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068AC" w14:textId="77777777" w:rsidR="00241A95" w:rsidRPr="00241A95" w:rsidRDefault="004F59E3" w:rsidP="003975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E2F41F" wp14:editId="12BC4AF7">
                <wp:simplePos x="0" y="0"/>
                <wp:positionH relativeFrom="column">
                  <wp:posOffset>-342900</wp:posOffset>
                </wp:positionH>
                <wp:positionV relativeFrom="paragraph">
                  <wp:posOffset>-848995</wp:posOffset>
                </wp:positionV>
                <wp:extent cx="2333625" cy="894715"/>
                <wp:effectExtent l="0" t="0" r="9525" b="635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3625" cy="894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0BA894" id="Rectángulo 27" o:spid="_x0000_s1026" style="position:absolute;margin-left:-27pt;margin-top:-66.85pt;width:183.75pt;height:7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" fillcolor="white [3212]" stroked="f" strokeweight="1pt">
                <v:path arrowok="t"/>
              </v:rect>
            </w:pict>
          </mc:Fallback>
        </mc:AlternateContent>
      </w:r>
    </w:p>
    <w:p w14:paraId="248C414A" w14:textId="77777777" w:rsidR="00241A95" w:rsidRPr="00241A95" w:rsidRDefault="00241A95">
      <w:pPr>
        <w:rPr>
          <w:rFonts w:ascii="Times New Roman" w:hAnsi="Times New Roman" w:cs="Times New Roman"/>
        </w:rPr>
      </w:pPr>
    </w:p>
    <w:p w14:paraId="33B16D34" w14:textId="77777777" w:rsidR="00241A95" w:rsidRPr="00241A95" w:rsidRDefault="00241A95">
      <w:pPr>
        <w:rPr>
          <w:rFonts w:ascii="Times New Roman" w:hAnsi="Times New Roman" w:cs="Times New Roman"/>
        </w:rPr>
      </w:pPr>
    </w:p>
    <w:p w14:paraId="38B73C02" w14:textId="77777777" w:rsidR="00241A95" w:rsidRDefault="00241A95">
      <w:pPr>
        <w:rPr>
          <w:rFonts w:ascii="Times New Roman" w:hAnsi="Times New Roman" w:cs="Times New Roman"/>
        </w:rPr>
      </w:pPr>
    </w:p>
    <w:p w14:paraId="6885E394" w14:textId="77777777" w:rsidR="00B873AD" w:rsidRDefault="00B873AD">
      <w:pPr>
        <w:rPr>
          <w:rFonts w:ascii="Times New Roman" w:hAnsi="Times New Roman" w:cs="Times New Roman"/>
        </w:rPr>
      </w:pPr>
    </w:p>
    <w:p w14:paraId="73789036" w14:textId="77777777" w:rsidR="00B873AD" w:rsidRPr="00241A95" w:rsidRDefault="00B873AD">
      <w:pPr>
        <w:rPr>
          <w:rFonts w:ascii="Times New Roman" w:hAnsi="Times New Roman" w:cs="Times New Roman"/>
        </w:rPr>
      </w:pPr>
    </w:p>
    <w:p w14:paraId="73415396" w14:textId="77777777" w:rsidR="00241A95" w:rsidRPr="00241A95" w:rsidRDefault="00397590" w:rsidP="00397590">
      <w:pPr>
        <w:jc w:val="center"/>
        <w:rPr>
          <w:rFonts w:ascii="Times New Roman" w:hAnsi="Times New Roman" w:cs="Times New Roman"/>
        </w:rPr>
      </w:pPr>
      <w:r w:rsidRPr="00397590">
        <w:rPr>
          <w:rFonts w:ascii="Times New Roman" w:hAnsi="Times New Roman" w:cs="Times New Roman"/>
          <w:noProof/>
          <w:sz w:val="72"/>
          <w:szCs w:val="72"/>
          <w:lang w:val="es-ES" w:eastAsia="es-ES"/>
        </w:rPr>
        <w:drawing>
          <wp:inline distT="0" distB="0" distL="0" distR="0" wp14:anchorId="5C94A964" wp14:editId="4E333BFE">
            <wp:extent cx="1249778" cy="1152525"/>
            <wp:effectExtent l="19050" t="0" r="7522" b="0"/>
            <wp:docPr id="3" name="Imagen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778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3097F5" w14:textId="77777777" w:rsidR="00241A95" w:rsidRPr="00241A95" w:rsidRDefault="00241A95">
      <w:pPr>
        <w:rPr>
          <w:rFonts w:ascii="Times New Roman" w:hAnsi="Times New Roman" w:cs="Times New Roman"/>
        </w:rPr>
      </w:pPr>
    </w:p>
    <w:p w14:paraId="5F424C39" w14:textId="77777777" w:rsidR="00BF2B56" w:rsidRDefault="00BF2B56" w:rsidP="00BF2B56">
      <w:pPr>
        <w:tabs>
          <w:tab w:val="left" w:pos="2670"/>
        </w:tabs>
        <w:rPr>
          <w:rFonts w:ascii="Times New Roman" w:hAnsi="Times New Roman" w:cs="Times New Roman"/>
          <w:noProof/>
          <w:sz w:val="40"/>
          <w:szCs w:val="40"/>
          <w:lang w:eastAsia="es-MX"/>
        </w:rPr>
      </w:pPr>
    </w:p>
    <w:p w14:paraId="0D7305B8" w14:textId="77777777" w:rsidR="00BF2B56" w:rsidRDefault="00397590" w:rsidP="00BF2B56">
      <w:pPr>
        <w:tabs>
          <w:tab w:val="left" w:pos="2670"/>
        </w:tabs>
        <w:rPr>
          <w:rFonts w:ascii="Times New Roman" w:hAnsi="Times New Roman" w:cs="Times New Roman"/>
          <w:noProof/>
          <w:sz w:val="72"/>
          <w:szCs w:val="72"/>
          <w:lang w:eastAsia="es-MX"/>
        </w:rPr>
      </w:pPr>
      <w:r>
        <w:rPr>
          <w:rFonts w:ascii="Times New Roman" w:hAnsi="Times New Roman" w:cs="Times New Roman"/>
          <w:noProof/>
          <w:sz w:val="72"/>
          <w:szCs w:val="72"/>
          <w:lang w:val="es-ES" w:eastAsia="es-ES"/>
        </w:rPr>
        <w:drawing>
          <wp:anchor distT="0" distB="0" distL="114300" distR="114300" simplePos="0" relativeHeight="251666432" behindDoc="0" locked="0" layoutInCell="1" allowOverlap="1" wp14:anchorId="1E9150DF" wp14:editId="47D84D6F">
            <wp:simplePos x="0" y="0"/>
            <wp:positionH relativeFrom="margin">
              <wp:posOffset>3958590</wp:posOffset>
            </wp:positionH>
            <wp:positionV relativeFrom="paragraph">
              <wp:posOffset>457200</wp:posOffset>
            </wp:positionV>
            <wp:extent cx="1371600" cy="652145"/>
            <wp:effectExtent l="0" t="0" r="0" b="0"/>
            <wp:wrapNone/>
            <wp:docPr id="26" name="Imagen 26" descr="Hacienda prevé un crecimiento económico de 4 pu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 descr="Hacienda prevé un crecimiento económico de 4 punt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2B56">
        <w:rPr>
          <w:rFonts w:ascii="Times New Roman" w:hAnsi="Times New Roman" w:cs="Times New Roman"/>
          <w:noProof/>
          <w:sz w:val="72"/>
          <w:szCs w:val="72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501F6DAB" wp14:editId="60BF2ADC">
            <wp:simplePos x="0" y="0"/>
            <wp:positionH relativeFrom="margin">
              <wp:posOffset>300355</wp:posOffset>
            </wp:positionH>
            <wp:positionV relativeFrom="paragraph">
              <wp:posOffset>328930</wp:posOffset>
            </wp:positionV>
            <wp:extent cx="1362075" cy="781050"/>
            <wp:effectExtent l="19050" t="0" r="0" b="0"/>
            <wp:wrapSquare wrapText="bothSides"/>
            <wp:docPr id="25" name="Imagen 25" descr="http://websrv02.funcionpublica.gob.mx:8080/Soa/Imagenes/logoSFP_h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http://websrv02.funcionpublica.gob.mx:8080/Soa/Imagenes/logoSFP_ho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AF239C" w14:textId="77777777" w:rsidR="00BF2B56" w:rsidRDefault="00BF2B56" w:rsidP="00241A95">
      <w:pPr>
        <w:tabs>
          <w:tab w:val="left" w:pos="2670"/>
        </w:tabs>
        <w:jc w:val="center"/>
        <w:rPr>
          <w:rFonts w:ascii="Times New Roman" w:hAnsi="Times New Roman" w:cs="Times New Roman"/>
          <w:noProof/>
          <w:sz w:val="72"/>
          <w:szCs w:val="72"/>
          <w:lang w:eastAsia="es-MX"/>
        </w:rPr>
      </w:pPr>
    </w:p>
    <w:p w14:paraId="29F5E141" w14:textId="77777777" w:rsidR="00BF2B56" w:rsidRDefault="00BF2B56" w:rsidP="00241A95">
      <w:pPr>
        <w:tabs>
          <w:tab w:val="left" w:pos="2670"/>
        </w:tabs>
        <w:jc w:val="center"/>
        <w:rPr>
          <w:rFonts w:ascii="Times New Roman" w:hAnsi="Times New Roman" w:cs="Times New Roman"/>
          <w:noProof/>
          <w:sz w:val="72"/>
          <w:szCs w:val="72"/>
          <w:lang w:eastAsia="es-MX"/>
        </w:rPr>
      </w:pPr>
    </w:p>
    <w:p w14:paraId="58CF3C53" w14:textId="77777777" w:rsidR="00BF2B56" w:rsidRPr="00BF2B56" w:rsidRDefault="00BF2B56" w:rsidP="00BF2B56">
      <w:pPr>
        <w:tabs>
          <w:tab w:val="left" w:pos="2670"/>
        </w:tabs>
        <w:rPr>
          <w:rFonts w:ascii="Times New Roman" w:hAnsi="Times New Roman" w:cs="Times New Roman"/>
          <w:noProof/>
          <w:sz w:val="40"/>
          <w:szCs w:val="40"/>
          <w:lang w:eastAsia="es-MX"/>
        </w:rPr>
      </w:pPr>
    </w:p>
    <w:p w14:paraId="214A2175" w14:textId="77777777" w:rsidR="00241A95" w:rsidRPr="00BF2B56" w:rsidRDefault="00241A95" w:rsidP="00241A95">
      <w:pPr>
        <w:tabs>
          <w:tab w:val="left" w:pos="2670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BF2B56">
        <w:rPr>
          <w:rFonts w:ascii="Times New Roman" w:hAnsi="Times New Roman" w:cs="Times New Roman"/>
          <w:noProof/>
          <w:sz w:val="72"/>
          <w:szCs w:val="72"/>
          <w:lang w:eastAsia="es-MX"/>
        </w:rPr>
        <w:t>Programa para un Gobierno Cercano y Moderno</w:t>
      </w:r>
    </w:p>
    <w:p w14:paraId="33F24F29" w14:textId="77777777" w:rsidR="00241A95" w:rsidRPr="00BF2B56" w:rsidRDefault="00241A95" w:rsidP="00241A95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71D3A092" w14:textId="77777777" w:rsidR="00241A95" w:rsidRPr="00BF2B56" w:rsidRDefault="00241A95" w:rsidP="00241A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2B56">
        <w:rPr>
          <w:rFonts w:ascii="Times New Roman" w:hAnsi="Times New Roman" w:cs="Times New Roman"/>
          <w:b/>
          <w:sz w:val="40"/>
          <w:szCs w:val="40"/>
        </w:rPr>
        <w:t>Ejercicio de Participación Ciudadana</w:t>
      </w:r>
      <w:r w:rsidR="008210C7" w:rsidRPr="00BF2B56">
        <w:rPr>
          <w:rFonts w:ascii="Times New Roman" w:hAnsi="Times New Roman" w:cs="Times New Roman"/>
          <w:b/>
          <w:sz w:val="40"/>
          <w:szCs w:val="40"/>
        </w:rPr>
        <w:t xml:space="preserve"> 2014</w:t>
      </w:r>
    </w:p>
    <w:p w14:paraId="5EC40895" w14:textId="77777777" w:rsidR="008210C7" w:rsidRPr="00BF2B56" w:rsidRDefault="00397590" w:rsidP="00241A9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INPer</w:t>
      </w:r>
    </w:p>
    <w:p w14:paraId="218A2C99" w14:textId="77777777" w:rsidR="005B6C5A" w:rsidRPr="00BF2B56" w:rsidRDefault="005B6C5A" w:rsidP="00241A9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4CDDB5B5" w14:textId="77777777" w:rsidR="005B6C5A" w:rsidRPr="00BF2B56" w:rsidRDefault="00397590" w:rsidP="005B6C5A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Abril</w:t>
      </w:r>
      <w:r w:rsidR="005B6C5A" w:rsidRPr="00BF2B56">
        <w:rPr>
          <w:rFonts w:ascii="Times New Roman" w:hAnsi="Times New Roman" w:cs="Times New Roman"/>
          <w:b/>
          <w:sz w:val="40"/>
          <w:szCs w:val="40"/>
        </w:rPr>
        <w:t>,</w:t>
      </w:r>
      <w:r w:rsidR="00147F1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2014</w:t>
      </w:r>
      <w:r w:rsidR="005B6C5A" w:rsidRPr="00BF2B56">
        <w:rPr>
          <w:rFonts w:ascii="Times New Roman" w:hAnsi="Times New Roman" w:cs="Times New Roman"/>
          <w:b/>
          <w:sz w:val="40"/>
          <w:szCs w:val="40"/>
        </w:rPr>
        <w:t>.</w:t>
      </w:r>
    </w:p>
    <w:p w14:paraId="7090CF92" w14:textId="77777777" w:rsidR="00241A95" w:rsidRPr="00BF2B56" w:rsidRDefault="00241A95" w:rsidP="00241A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E7806AD" w14:textId="77777777" w:rsidR="00A073A8" w:rsidRDefault="008210C7" w:rsidP="005B6C5A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="00A073A8">
        <w:rPr>
          <w:rFonts w:ascii="Times New Roman" w:hAnsi="Times New Roman" w:cs="Times New Roman"/>
          <w:b/>
          <w:sz w:val="32"/>
          <w:szCs w:val="32"/>
        </w:rPr>
        <w:lastRenderedPageBreak/>
        <w:t>Ejercicio de Participación Ciudadana 2014</w:t>
      </w:r>
    </w:p>
    <w:p w14:paraId="5DA517C0" w14:textId="77777777" w:rsidR="00A073A8" w:rsidRPr="00FD4E74" w:rsidRDefault="00397590" w:rsidP="00B949B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INPer</w:t>
      </w:r>
    </w:p>
    <w:p w14:paraId="218D1929" w14:textId="77777777" w:rsidR="00A073A8" w:rsidRDefault="00A073A8" w:rsidP="00B949B4">
      <w:pPr>
        <w:rPr>
          <w:rFonts w:ascii="Times New Roman" w:hAnsi="Times New Roman" w:cs="Times New Roman"/>
          <w:b/>
          <w:sz w:val="32"/>
          <w:szCs w:val="32"/>
        </w:rPr>
      </w:pPr>
    </w:p>
    <w:p w14:paraId="3D0B0FC3" w14:textId="77777777" w:rsidR="00C851A7" w:rsidRDefault="008210C7" w:rsidP="00B949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Tema</w:t>
      </w:r>
      <w:r w:rsidR="00C851A7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851A7" w:rsidRPr="00B949B4" w14:paraId="3A8B8113" w14:textId="77777777" w:rsidTr="00C851A7">
        <w:tc>
          <w:tcPr>
            <w:tcW w:w="8828" w:type="dxa"/>
          </w:tcPr>
          <w:p w14:paraId="6C688BD2" w14:textId="77777777" w:rsidR="00C851A7" w:rsidRPr="00B949B4" w:rsidRDefault="00C851A7" w:rsidP="00B94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C8EB48" w14:textId="77777777" w:rsidR="00C851A7" w:rsidRPr="00B949B4" w:rsidRDefault="008210C7" w:rsidP="00B94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9B4">
              <w:rPr>
                <w:rFonts w:ascii="Times New Roman" w:hAnsi="Times New Roman" w:cs="Times New Roman"/>
                <w:b/>
                <w:sz w:val="20"/>
                <w:szCs w:val="20"/>
              </w:rPr>
              <w:t>Tópico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C851A7" w:rsidRPr="00B949B4" w14:paraId="3AC365B8" w14:textId="77777777" w:rsidTr="00F36742">
              <w:tc>
                <w:tcPr>
                  <w:tcW w:w="8828" w:type="dxa"/>
                </w:tcPr>
                <w:p w14:paraId="13F6E387" w14:textId="77777777" w:rsidR="00C851A7" w:rsidRPr="00B949B4" w:rsidRDefault="00C851A7" w:rsidP="00B949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18378A2" w14:textId="77777777" w:rsidR="00C851A7" w:rsidRPr="00B949B4" w:rsidRDefault="008210C7" w:rsidP="002E15CC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49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Actividad sustantiva de la institución que beneficia a </w:t>
                  </w:r>
                  <w:r w:rsidR="00C851A7" w:rsidRPr="00B949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la ciudadanía </w:t>
                  </w:r>
                  <w:r w:rsidRPr="00B949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o a grupos de la sociedad,</w:t>
                  </w:r>
                  <w:r w:rsidR="002B51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trámite o servicio</w:t>
                  </w:r>
                  <w:r w:rsidR="00C851A7" w:rsidRPr="00B949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14:paraId="2BB78704" w14:textId="77777777" w:rsidR="00C851A7" w:rsidRPr="00B949B4" w:rsidRDefault="00C851A7" w:rsidP="00397590">
                  <w:pPr>
                    <w:pStyle w:val="Prrafodelista"/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5220AD6" w14:textId="77777777" w:rsidR="00C851A7" w:rsidRPr="00B949B4" w:rsidRDefault="00C851A7" w:rsidP="00B94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06A4BC" w14:textId="77777777" w:rsidR="00C851A7" w:rsidRPr="00B949B4" w:rsidRDefault="008210C7" w:rsidP="00B94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9B4">
              <w:rPr>
                <w:rFonts w:ascii="Times New Roman" w:hAnsi="Times New Roman" w:cs="Times New Roman"/>
                <w:b/>
                <w:sz w:val="20"/>
                <w:szCs w:val="20"/>
              </w:rPr>
              <w:t>Nombre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C851A7" w:rsidRPr="00B949B4" w14:paraId="3DA98814" w14:textId="77777777" w:rsidTr="00B84472">
              <w:tc>
                <w:tcPr>
                  <w:tcW w:w="8828" w:type="dxa"/>
                </w:tcPr>
                <w:p w14:paraId="37EA96D7" w14:textId="77777777" w:rsidR="00C851A7" w:rsidRPr="00B949B4" w:rsidRDefault="00767A1C" w:rsidP="008964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Lactancia materna</w:t>
                  </w:r>
                  <w:r w:rsidR="007971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BD6362B" w14:textId="77777777" w:rsidR="00C851A7" w:rsidRPr="00B949B4" w:rsidRDefault="00C851A7" w:rsidP="00B94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E8CD5C" w14:textId="77777777" w:rsidR="00C851A7" w:rsidRPr="00B949B4" w:rsidRDefault="00C851A7" w:rsidP="00B94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9B4">
              <w:rPr>
                <w:rFonts w:ascii="Times New Roman" w:hAnsi="Times New Roman" w:cs="Times New Roman"/>
                <w:b/>
                <w:sz w:val="20"/>
                <w:szCs w:val="20"/>
              </w:rPr>
              <w:t>Descripción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C851A7" w:rsidRPr="00B949B4" w14:paraId="222A3ADA" w14:textId="77777777" w:rsidTr="00B84472">
              <w:tc>
                <w:tcPr>
                  <w:tcW w:w="8828" w:type="dxa"/>
                </w:tcPr>
                <w:p w14:paraId="251B360A" w14:textId="77777777" w:rsidR="00DB54B2" w:rsidRDefault="00767A1C" w:rsidP="00DB54B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Un </w:t>
                  </w:r>
                  <w:r w:rsidR="008964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importante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problema de salud </w:t>
                  </w:r>
                  <w:r w:rsidR="00BF76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pública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que afecta a todo estrato socioeconómico </w:t>
                  </w:r>
                  <w:r w:rsidR="00DB54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y cultural</w:t>
                  </w:r>
                  <w:r w:rsidR="008964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DB54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es la disminución en la práctica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de la lactancia materna en México, en zonas rurales del 2006 al 2012 descendió</w:t>
                  </w:r>
                  <w:r w:rsidR="00DB54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de 36% a 18% 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en la zona urbana del 22% a 12.5%. </w:t>
                  </w:r>
                  <w:r w:rsidR="008964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Algunas de las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consecuencias </w:t>
                  </w:r>
                  <w:r w:rsidR="008964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que se relacionan con éste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son observadas </w:t>
                  </w:r>
                  <w:r w:rsidR="00D003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la población</w:t>
                  </w:r>
                  <w:r w:rsidR="00D003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7 de cada 10 adultos padecen sobre peso y obesidad, 1 de cada 4 niños padecen obesidad entre los 5 y 9 años de edad, las infecciones respiratorias en los hijos son causa de ausentismo laboral, afecta la economía familiar, por el gasto en medicamentos o tratamientos. La leche materna tiene factores que ayudan a disminuir la obesidad, la d</w:t>
                  </w:r>
                  <w:r w:rsidR="00BF76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iabetes, e hipercolesterolemia; a nivel de vías respiratorias protege las mucosas y a nivel intestinal</w:t>
                  </w:r>
                  <w:r w:rsidR="00DB54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cierra é</w:t>
                  </w:r>
                  <w:r w:rsidR="00BF76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ste impidiendo la entrada de microorganismos patógenos</w:t>
                  </w:r>
                  <w:r w:rsidR="00DB54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además</w:t>
                  </w:r>
                  <w:r w:rsidR="00BF76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B54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</w:t>
                  </w:r>
                  <w:r w:rsidR="00BF76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los beneficios </w:t>
                  </w:r>
                  <w:r w:rsidR="00DB54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que una</w:t>
                  </w:r>
                  <w:r w:rsidR="00BF76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mayor duración de la lactancia </w:t>
                  </w:r>
                  <w:r w:rsidR="00DB54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genera </w:t>
                  </w:r>
                  <w:r w:rsidR="00BF76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en el desarrollo intelectual de los hijos, </w:t>
                  </w:r>
                  <w:r w:rsidR="00DB54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 disminución de</w:t>
                  </w:r>
                  <w:r w:rsidR="00BF76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B54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probabilidad</w:t>
                  </w:r>
                  <w:r w:rsidR="00BF76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de cáncer de mamá y ovario en la mamá, así como ayudar a recuperar su peso previo al embarazo.  </w:t>
                  </w:r>
                </w:p>
                <w:p w14:paraId="1FF4DB87" w14:textId="77777777" w:rsidR="00DB54B2" w:rsidRDefault="00DB54B2" w:rsidP="00DB54B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F967EDF" w14:textId="77777777" w:rsidR="00DB54B2" w:rsidRPr="00D003FE" w:rsidRDefault="00DB54B2" w:rsidP="00DB54B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4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Los días 5, 6 y 7 de marzo</w:t>
                  </w:r>
                  <w:r w:rsidR="00AB1F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de 2014</w:t>
                  </w:r>
                  <w:r w:rsidRPr="00DB54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se llevó a cabo </w:t>
                  </w:r>
                  <w:r w:rsidR="00AB1F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en el INPer </w:t>
                  </w:r>
                  <w:r w:rsidRPr="00DB54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 1er Curso Taller</w:t>
                  </w:r>
                  <w:r w:rsidRPr="00DB54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Lactancia materna </w:t>
                  </w:r>
                  <w:r w:rsidRPr="00DB54B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AMIGABLE</w:t>
                  </w:r>
                  <w:r w:rsidRPr="00DB54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B54B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“por un mejor regreso al trabajo”</w:t>
                  </w:r>
                  <w:r w:rsidR="00AB1F1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, </w:t>
                  </w:r>
                  <w:r w:rsidRPr="00DB54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 cual tuvo como objetivo fortalecer a la mujer trabajadora en México, mediante un modelo específico de lactancia materna, flexible-humana, respetando la autonomía de la mujer</w:t>
                  </w:r>
                  <w:r w:rsidR="00AB1F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DB54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que considere los  aspectos emocional, social y laboral de la madre trabajadora</w:t>
                  </w:r>
                  <w:r w:rsidRPr="00DB54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r w:rsidR="00D003F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003FE" w:rsidRPr="00D003F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En este contexto se está trabajando</w:t>
                  </w:r>
                  <w:r w:rsidR="00D003F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en el diseño de un programa integral de lactancia materna para la madre trabajadora.</w:t>
                  </w:r>
                </w:p>
                <w:p w14:paraId="1B8DE6AA" w14:textId="77777777" w:rsidR="00DB54B2" w:rsidRDefault="00DB54B2" w:rsidP="00DB54B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DD6BD55" w14:textId="77777777" w:rsidR="00767A1C" w:rsidRPr="00B949B4" w:rsidRDefault="00DB54B2" w:rsidP="00D003F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La falta de </w:t>
                  </w:r>
                  <w:r w:rsidR="00BF76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información ha generado la idea que las mujeres trabajadoras no pueden continuar alimentando con su leche a sus hijos, al </w:t>
                  </w:r>
                  <w:r w:rsidR="00D003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reingreso</w:t>
                  </w:r>
                  <w:r w:rsidR="00BF76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al trabajo</w:t>
                  </w:r>
                  <w:r w:rsidR="00AB1F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BF76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B1F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  <w:r w:rsidR="00BF76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os hijos deben de dormir de 6 a 8 horas corridas en la noche y espacia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</w:t>
                  </w:r>
                  <w:r w:rsidR="00BF76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su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  <w:r w:rsidR="00BF76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tomas a cada 4 a 6 horas y requieren menor volumen de leche, de 2 a 4 onzas por toma. </w:t>
                  </w:r>
                  <w:r w:rsidR="00AB1F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 INPer está interesado en</w:t>
                  </w:r>
                  <w:r w:rsidR="00BF76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ayudar a </w:t>
                  </w:r>
                  <w:r w:rsidR="00AB1F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  <w:r w:rsidR="00BF76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ortalecer a la mujer trabajadora, </w:t>
                  </w:r>
                  <w:r w:rsidR="00AB1F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orientándola</w:t>
                  </w:r>
                  <w:r w:rsidR="00BF76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cómo</w:t>
                  </w:r>
                  <w:r w:rsidR="00BF76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lograr la lactancia materna sin dificultades.</w:t>
                  </w:r>
                </w:p>
              </w:tc>
            </w:tr>
          </w:tbl>
          <w:p w14:paraId="49206FEC" w14:textId="77777777" w:rsidR="00C851A7" w:rsidRPr="00B949B4" w:rsidRDefault="00C851A7" w:rsidP="00B94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728972" w14:textId="77777777" w:rsidR="00C851A7" w:rsidRPr="00B949B4" w:rsidRDefault="00C851A7" w:rsidP="00B94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9B4">
              <w:rPr>
                <w:rFonts w:ascii="Times New Roman" w:hAnsi="Times New Roman" w:cs="Times New Roman"/>
                <w:b/>
                <w:sz w:val="20"/>
                <w:szCs w:val="20"/>
              </w:rPr>
              <w:t>Normatividad aplicable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C851A7" w:rsidRPr="00B949B4" w14:paraId="31596223" w14:textId="77777777" w:rsidTr="00B84472">
              <w:tc>
                <w:tcPr>
                  <w:tcW w:w="8828" w:type="dxa"/>
                </w:tcPr>
                <w:p w14:paraId="510FDD03" w14:textId="77777777" w:rsidR="00292686" w:rsidRDefault="00292686" w:rsidP="002E15CC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732"/>
                    </w:tabs>
                    <w:ind w:left="0" w:hanging="31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Ley General de Salud</w:t>
                  </w:r>
                </w:p>
                <w:p w14:paraId="689EAD01" w14:textId="77777777" w:rsidR="00292686" w:rsidRDefault="00292686" w:rsidP="002E15CC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732"/>
                    </w:tabs>
                    <w:ind w:left="0" w:hanging="31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Ley de los Institutos Nacionales de Salud</w:t>
                  </w:r>
                </w:p>
                <w:p w14:paraId="2A5FF54D" w14:textId="77777777" w:rsidR="00AB1F13" w:rsidRDefault="00AB1F13" w:rsidP="002E15CC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732"/>
                    </w:tabs>
                    <w:ind w:left="0" w:hanging="31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Ley Federal del Trabajo</w:t>
                  </w:r>
                </w:p>
                <w:p w14:paraId="3E526111" w14:textId="77777777" w:rsidR="00AB1F13" w:rsidRDefault="00AB1F13" w:rsidP="002E15CC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732"/>
                    </w:tabs>
                    <w:ind w:left="0" w:hanging="31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NOM-007-SSA2-1993</w:t>
                  </w:r>
                </w:p>
                <w:p w14:paraId="796297B3" w14:textId="77777777" w:rsidR="00EA5A12" w:rsidRDefault="00EA5A12" w:rsidP="002E15CC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732"/>
                    </w:tabs>
                    <w:ind w:left="0" w:hanging="31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NOM-043-SSA2-2012</w:t>
                  </w:r>
                </w:p>
                <w:p w14:paraId="566295A7" w14:textId="77777777" w:rsidR="00C851A7" w:rsidRDefault="00773C8F" w:rsidP="00B949B4">
                  <w:pPr>
                    <w:tabs>
                      <w:tab w:val="left" w:pos="1732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Plan Nacional de Desarrollo 2013-2018</w:t>
                  </w:r>
                </w:p>
                <w:p w14:paraId="1F14099A" w14:textId="77777777" w:rsidR="00773C8F" w:rsidRPr="00B949B4" w:rsidRDefault="00773C8F" w:rsidP="00B949B4">
                  <w:pPr>
                    <w:tabs>
                      <w:tab w:val="left" w:pos="1732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Programa Sectorial de Salud 2013-2018</w:t>
                  </w:r>
                </w:p>
                <w:p w14:paraId="5EC11BEE" w14:textId="77777777" w:rsidR="00C851A7" w:rsidRPr="00B949B4" w:rsidRDefault="00C851A7" w:rsidP="00B949B4">
                  <w:pPr>
                    <w:tabs>
                      <w:tab w:val="left" w:pos="1732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D16A90A" w14:textId="77777777" w:rsidR="00C851A7" w:rsidRDefault="00C851A7" w:rsidP="00B94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5FB3AE" w14:textId="77777777" w:rsidR="00A933C1" w:rsidRPr="00B949B4" w:rsidRDefault="00A933C1" w:rsidP="00B94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7D0C40" w14:textId="77777777" w:rsidR="00C851A7" w:rsidRPr="00B949B4" w:rsidRDefault="002B51F3" w:rsidP="00B94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Presupuesto</w:t>
            </w:r>
            <w:r w:rsidR="00C851A7" w:rsidRPr="00B949B4">
              <w:rPr>
                <w:rFonts w:ascii="Times New Roman" w:hAnsi="Times New Roman" w:cs="Times New Roman"/>
                <w:b/>
                <w:sz w:val="20"/>
                <w:szCs w:val="20"/>
              </w:rPr>
              <w:t>, metas y resultados 2013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C851A7" w:rsidRPr="00B949B4" w14:paraId="42D52D21" w14:textId="77777777" w:rsidTr="00B84472">
              <w:tc>
                <w:tcPr>
                  <w:tcW w:w="8828" w:type="dxa"/>
                </w:tcPr>
                <w:p w14:paraId="434BDEC6" w14:textId="77777777" w:rsidR="00C851A7" w:rsidRPr="00B949B4" w:rsidRDefault="00147F14" w:rsidP="00B949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Este instituto no cuenta con programas con reglas de operación</w:t>
                  </w:r>
                </w:p>
                <w:p w14:paraId="50AE1E81" w14:textId="77777777" w:rsidR="00C851A7" w:rsidRPr="00B949B4" w:rsidRDefault="00C851A7" w:rsidP="00B949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73124E8" w14:textId="77777777" w:rsidR="00C851A7" w:rsidRPr="00B949B4" w:rsidRDefault="00C851A7" w:rsidP="00B94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618A90" w14:textId="77777777" w:rsidR="00C851A7" w:rsidRPr="00B949B4" w:rsidRDefault="00B949B4" w:rsidP="00B94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9B4">
              <w:rPr>
                <w:rFonts w:ascii="Times New Roman" w:hAnsi="Times New Roman" w:cs="Times New Roman"/>
                <w:b/>
                <w:sz w:val="20"/>
                <w:szCs w:val="20"/>
              </w:rPr>
              <w:t>Recursos</w:t>
            </w:r>
            <w:r w:rsidR="00C851A7" w:rsidRPr="00B949B4">
              <w:rPr>
                <w:rFonts w:ascii="Times New Roman" w:hAnsi="Times New Roman" w:cs="Times New Roman"/>
                <w:b/>
                <w:sz w:val="20"/>
                <w:szCs w:val="20"/>
              </w:rPr>
              <w:t>, metas y avances de resultados 2014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C851A7" w:rsidRPr="00B949B4" w14:paraId="6AF2FCAA" w14:textId="77777777" w:rsidTr="00B84472">
              <w:tc>
                <w:tcPr>
                  <w:tcW w:w="8828" w:type="dxa"/>
                </w:tcPr>
                <w:p w14:paraId="500D6538" w14:textId="77777777" w:rsidR="00EA20ED" w:rsidRDefault="00EA20ED" w:rsidP="004F59E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2" w:history="1">
                    <w:r w:rsidRPr="00EA20ED">
                      <w:rPr>
                        <w:rStyle w:val="Hipervnculo"/>
                        <w:rFonts w:ascii="Times New Roman" w:hAnsi="Times New Roman" w:cs="Times New Roman"/>
                        <w:sz w:val="20"/>
                        <w:szCs w:val="20"/>
                      </w:rPr>
                      <w:t>Respuesta 1</w:t>
                    </w:r>
                  </w:hyperlink>
                </w:p>
                <w:p w14:paraId="2CF0E3F2" w14:textId="77777777" w:rsidR="00EA20ED" w:rsidRDefault="00EA20ED" w:rsidP="004F59E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3" w:history="1">
                    <w:r w:rsidRPr="00EA20ED">
                      <w:rPr>
                        <w:rStyle w:val="Hipervnculo"/>
                        <w:rFonts w:ascii="Times New Roman" w:hAnsi="Times New Roman" w:cs="Times New Roman"/>
                        <w:sz w:val="20"/>
                        <w:szCs w:val="20"/>
                      </w:rPr>
                      <w:t>Respuesta 2</w:t>
                    </w:r>
                  </w:hyperlink>
                </w:p>
                <w:p w14:paraId="30658325" w14:textId="77777777" w:rsidR="00EA20ED" w:rsidRDefault="00EA20ED" w:rsidP="004F59E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4" w:history="1">
                    <w:r w:rsidRPr="00EA20ED">
                      <w:rPr>
                        <w:rStyle w:val="Hipervnculo"/>
                        <w:rFonts w:ascii="Times New Roman" w:hAnsi="Times New Roman" w:cs="Times New Roman"/>
                        <w:sz w:val="20"/>
                        <w:szCs w:val="20"/>
                      </w:rPr>
                      <w:t>Respuesta 3</w:t>
                    </w:r>
                  </w:hyperlink>
                </w:p>
                <w:p w14:paraId="4165002D" w14:textId="77777777" w:rsidR="00EA20ED" w:rsidRDefault="00EA20ED" w:rsidP="00B949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5" w:history="1">
                    <w:r w:rsidRPr="00EA20ED">
                      <w:rPr>
                        <w:rStyle w:val="Hipervnculo"/>
                        <w:rFonts w:ascii="Times New Roman" w:hAnsi="Times New Roman" w:cs="Times New Roman"/>
                        <w:sz w:val="20"/>
                        <w:szCs w:val="20"/>
                      </w:rPr>
                      <w:t>Respuesta 4</w:t>
                    </w:r>
                  </w:hyperlink>
                </w:p>
                <w:p w14:paraId="5AC4A11A" w14:textId="20C669D8" w:rsidR="00361404" w:rsidRDefault="00613BCE" w:rsidP="00B949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6" w:history="1">
                    <w:r w:rsidR="00361404" w:rsidRPr="00361404">
                      <w:rPr>
                        <w:rStyle w:val="Hipervnculo"/>
                        <w:rFonts w:ascii="Times New Roman" w:hAnsi="Times New Roman" w:cs="Times New Roman"/>
                        <w:sz w:val="20"/>
                        <w:szCs w:val="20"/>
                      </w:rPr>
                      <w:t>Respuesta 5</w:t>
                    </w:r>
                  </w:hyperlink>
                </w:p>
                <w:p w14:paraId="44654BB8" w14:textId="77777777" w:rsidR="00EA20ED" w:rsidRDefault="00EA20ED" w:rsidP="00B949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7" w:history="1">
                    <w:r w:rsidRPr="00EA20ED">
                      <w:rPr>
                        <w:rStyle w:val="Hipervnculo"/>
                        <w:rFonts w:ascii="Times New Roman" w:hAnsi="Times New Roman" w:cs="Times New Roman"/>
                        <w:sz w:val="20"/>
                        <w:szCs w:val="20"/>
                      </w:rPr>
                      <w:t>Respuesta 6</w:t>
                    </w:r>
                  </w:hyperlink>
                </w:p>
                <w:p w14:paraId="7D16B38C" w14:textId="77777777" w:rsidR="00361404" w:rsidRPr="00B949B4" w:rsidRDefault="00613BCE" w:rsidP="00B949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8" w:history="1">
                    <w:r w:rsidR="00361404" w:rsidRPr="00361404">
                      <w:rPr>
                        <w:rStyle w:val="Hipervnculo"/>
                        <w:rFonts w:ascii="Times New Roman" w:hAnsi="Times New Roman" w:cs="Times New Roman"/>
                        <w:sz w:val="20"/>
                        <w:szCs w:val="20"/>
                      </w:rPr>
                      <w:t>Respuesta 7</w:t>
                    </w:r>
                  </w:hyperlink>
                  <w:bookmarkStart w:id="0" w:name="_GoBack"/>
                  <w:bookmarkEnd w:id="0"/>
                </w:p>
              </w:tc>
            </w:tr>
          </w:tbl>
          <w:p w14:paraId="06D3FAE0" w14:textId="77777777" w:rsidR="00C851A7" w:rsidRPr="00B949B4" w:rsidRDefault="00C851A7" w:rsidP="00B94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4C1342" w14:textId="77777777" w:rsidR="00C851A7" w:rsidRPr="00B949B4" w:rsidRDefault="00C851A7" w:rsidP="00B94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4E3954A" w14:textId="77777777" w:rsidR="00C851A7" w:rsidRDefault="00C851A7" w:rsidP="00147F14">
      <w:pPr>
        <w:rPr>
          <w:rFonts w:ascii="Times New Roman" w:hAnsi="Times New Roman" w:cs="Times New Roman"/>
          <w:b/>
          <w:sz w:val="32"/>
          <w:szCs w:val="32"/>
        </w:rPr>
      </w:pPr>
    </w:p>
    <w:sectPr w:rsidR="00C851A7" w:rsidSect="00BF2B56">
      <w:headerReference w:type="default" r:id="rId19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E89E7" w14:textId="77777777" w:rsidR="002F2AE6" w:rsidRDefault="002F2AE6" w:rsidP="00B64906">
      <w:r>
        <w:separator/>
      </w:r>
    </w:p>
  </w:endnote>
  <w:endnote w:type="continuationSeparator" w:id="0">
    <w:p w14:paraId="29FF200F" w14:textId="77777777" w:rsidR="002F2AE6" w:rsidRDefault="002F2AE6" w:rsidP="00B6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ajan Pro">
    <w:altName w:val="Georgia"/>
    <w:panose1 w:val="02020502050506020301"/>
    <w:charset w:val="00"/>
    <w:family w:val="roman"/>
    <w:notTrueType/>
    <w:pitch w:val="variable"/>
    <w:sig w:usb0="00000001" w:usb1="5000204B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C2FC9" w14:textId="77777777" w:rsidR="002F2AE6" w:rsidRDefault="002F2AE6" w:rsidP="00B64906">
      <w:r>
        <w:separator/>
      </w:r>
    </w:p>
  </w:footnote>
  <w:footnote w:type="continuationSeparator" w:id="0">
    <w:p w14:paraId="4592BB16" w14:textId="77777777" w:rsidR="002F2AE6" w:rsidRDefault="002F2AE6" w:rsidP="00B649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27273" w14:textId="77777777" w:rsidR="00A073A8" w:rsidRPr="00397590" w:rsidRDefault="00397590" w:rsidP="00397590">
    <w:pPr>
      <w:pStyle w:val="Encabezado"/>
    </w:pPr>
    <w:r w:rsidRPr="00397590">
      <w:rPr>
        <w:noProof/>
        <w:lang w:val="es-ES" w:eastAsia="es-ES"/>
      </w:rPr>
      <w:drawing>
        <wp:inline distT="0" distB="0" distL="0" distR="0" wp14:anchorId="6ECD4431" wp14:editId="53BDF1C7">
          <wp:extent cx="857250" cy="790575"/>
          <wp:effectExtent l="19050" t="0" r="0" b="0"/>
          <wp:docPr id="1" name="Imagen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14F3"/>
    <w:multiLevelType w:val="hybridMultilevel"/>
    <w:tmpl w:val="C90A0496"/>
    <w:lvl w:ilvl="0" w:tplc="19AE6FE6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3975EF"/>
    <w:multiLevelType w:val="hybridMultilevel"/>
    <w:tmpl w:val="3A08CFE6"/>
    <w:lvl w:ilvl="0" w:tplc="19AE6FE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D7E30"/>
    <w:multiLevelType w:val="hybridMultilevel"/>
    <w:tmpl w:val="964C6E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95"/>
    <w:rsid w:val="00010625"/>
    <w:rsid w:val="00033491"/>
    <w:rsid w:val="00044E8A"/>
    <w:rsid w:val="00114C53"/>
    <w:rsid w:val="001407A8"/>
    <w:rsid w:val="00147F14"/>
    <w:rsid w:val="00151EC7"/>
    <w:rsid w:val="00241A95"/>
    <w:rsid w:val="00292686"/>
    <w:rsid w:val="002B51F3"/>
    <w:rsid w:val="002E15CC"/>
    <w:rsid w:val="002E6C47"/>
    <w:rsid w:val="002F2AE6"/>
    <w:rsid w:val="00322F03"/>
    <w:rsid w:val="00361404"/>
    <w:rsid w:val="00397590"/>
    <w:rsid w:val="003D3078"/>
    <w:rsid w:val="00405F2B"/>
    <w:rsid w:val="004444E1"/>
    <w:rsid w:val="004A10C6"/>
    <w:rsid w:val="004D0625"/>
    <w:rsid w:val="004F59E3"/>
    <w:rsid w:val="0057740E"/>
    <w:rsid w:val="005B6C5A"/>
    <w:rsid w:val="005E351A"/>
    <w:rsid w:val="0060309A"/>
    <w:rsid w:val="00613BCE"/>
    <w:rsid w:val="006E7990"/>
    <w:rsid w:val="00700F61"/>
    <w:rsid w:val="007375B7"/>
    <w:rsid w:val="00767A1C"/>
    <w:rsid w:val="00773C8F"/>
    <w:rsid w:val="00797126"/>
    <w:rsid w:val="008210C7"/>
    <w:rsid w:val="008964D4"/>
    <w:rsid w:val="008A0BAB"/>
    <w:rsid w:val="00902E79"/>
    <w:rsid w:val="0097747A"/>
    <w:rsid w:val="009B4357"/>
    <w:rsid w:val="009C4DAE"/>
    <w:rsid w:val="00A073A8"/>
    <w:rsid w:val="00A36BF7"/>
    <w:rsid w:val="00A933C1"/>
    <w:rsid w:val="00AB1F13"/>
    <w:rsid w:val="00B64906"/>
    <w:rsid w:val="00B873AD"/>
    <w:rsid w:val="00B949B4"/>
    <w:rsid w:val="00BA049C"/>
    <w:rsid w:val="00BF2B56"/>
    <w:rsid w:val="00BF7656"/>
    <w:rsid w:val="00C62E9E"/>
    <w:rsid w:val="00C7628E"/>
    <w:rsid w:val="00C851A7"/>
    <w:rsid w:val="00D003FE"/>
    <w:rsid w:val="00D34D48"/>
    <w:rsid w:val="00DB54B2"/>
    <w:rsid w:val="00DF798C"/>
    <w:rsid w:val="00E00F38"/>
    <w:rsid w:val="00EA20ED"/>
    <w:rsid w:val="00EA5A12"/>
    <w:rsid w:val="00EE05F8"/>
    <w:rsid w:val="00F16B6D"/>
    <w:rsid w:val="00F23075"/>
    <w:rsid w:val="00F542F9"/>
    <w:rsid w:val="00FD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65D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9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1A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41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41A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A95"/>
  </w:style>
  <w:style w:type="paragraph" w:styleId="Piedepgina">
    <w:name w:val="footer"/>
    <w:basedOn w:val="Normal"/>
    <w:link w:val="PiedepginaCar"/>
    <w:uiPriority w:val="99"/>
    <w:unhideWhenUsed/>
    <w:rsid w:val="00241A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A95"/>
  </w:style>
  <w:style w:type="character" w:styleId="Hipervnculo">
    <w:name w:val="Hyperlink"/>
    <w:basedOn w:val="Fuentedeprrafopredeter"/>
    <w:uiPriority w:val="99"/>
    <w:unhideWhenUsed/>
    <w:rsid w:val="00241A95"/>
    <w:rPr>
      <w:color w:val="0563C1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A95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A95"/>
    <w:rPr>
      <w:rFonts w:ascii="Tahoma" w:hAnsi="Tahoma" w:cs="Tahoma"/>
      <w:sz w:val="16"/>
      <w:szCs w:val="16"/>
    </w:rPr>
  </w:style>
  <w:style w:type="paragraph" w:customStyle="1" w:styleId="NombredelPrograma">
    <w:name w:val="Nombre del Programa"/>
    <w:basedOn w:val="Normal"/>
    <w:link w:val="NombredelProgramaCar"/>
    <w:rsid w:val="00BF2B56"/>
    <w:pPr>
      <w:spacing w:after="160" w:line="259" w:lineRule="auto"/>
      <w:jc w:val="center"/>
    </w:pPr>
    <w:rPr>
      <w:rFonts w:ascii="Trajan Pro" w:eastAsia="Times New Roman" w:hAnsi="Trajan Pro" w:cs="Times New Roman"/>
      <w:b/>
      <w:color w:val="807F83"/>
      <w:sz w:val="56"/>
      <w:szCs w:val="56"/>
      <w:lang w:eastAsia="es-ES"/>
    </w:rPr>
  </w:style>
  <w:style w:type="character" w:customStyle="1" w:styleId="NombredelProgramaCar">
    <w:name w:val="Nombre del Programa Car"/>
    <w:link w:val="NombredelPrograma"/>
    <w:rsid w:val="00BF2B56"/>
    <w:rPr>
      <w:rFonts w:ascii="Trajan Pro" w:eastAsia="Times New Roman" w:hAnsi="Trajan Pro" w:cs="Times New Roman"/>
      <w:b/>
      <w:color w:val="807F83"/>
      <w:sz w:val="56"/>
      <w:szCs w:val="5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A20E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9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1A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41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41A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A95"/>
  </w:style>
  <w:style w:type="paragraph" w:styleId="Piedepgina">
    <w:name w:val="footer"/>
    <w:basedOn w:val="Normal"/>
    <w:link w:val="PiedepginaCar"/>
    <w:uiPriority w:val="99"/>
    <w:unhideWhenUsed/>
    <w:rsid w:val="00241A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A95"/>
  </w:style>
  <w:style w:type="character" w:styleId="Hipervnculo">
    <w:name w:val="Hyperlink"/>
    <w:basedOn w:val="Fuentedeprrafopredeter"/>
    <w:uiPriority w:val="99"/>
    <w:unhideWhenUsed/>
    <w:rsid w:val="00241A95"/>
    <w:rPr>
      <w:color w:val="0563C1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A95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A95"/>
    <w:rPr>
      <w:rFonts w:ascii="Tahoma" w:hAnsi="Tahoma" w:cs="Tahoma"/>
      <w:sz w:val="16"/>
      <w:szCs w:val="16"/>
    </w:rPr>
  </w:style>
  <w:style w:type="paragraph" w:customStyle="1" w:styleId="NombredelPrograma">
    <w:name w:val="Nombre del Programa"/>
    <w:basedOn w:val="Normal"/>
    <w:link w:val="NombredelProgramaCar"/>
    <w:rsid w:val="00BF2B56"/>
    <w:pPr>
      <w:spacing w:after="160" w:line="259" w:lineRule="auto"/>
      <w:jc w:val="center"/>
    </w:pPr>
    <w:rPr>
      <w:rFonts w:ascii="Trajan Pro" w:eastAsia="Times New Roman" w:hAnsi="Trajan Pro" w:cs="Times New Roman"/>
      <w:b/>
      <w:color w:val="807F83"/>
      <w:sz w:val="56"/>
      <w:szCs w:val="56"/>
      <w:lang w:eastAsia="es-ES"/>
    </w:rPr>
  </w:style>
  <w:style w:type="character" w:customStyle="1" w:styleId="NombredelProgramaCar">
    <w:name w:val="Nombre del Programa Car"/>
    <w:link w:val="NombredelPrograma"/>
    <w:rsid w:val="00BF2B56"/>
    <w:rPr>
      <w:rFonts w:ascii="Trajan Pro" w:eastAsia="Times New Roman" w:hAnsi="Trajan Pro" w:cs="Times New Roman"/>
      <w:b/>
      <w:color w:val="807F83"/>
      <w:sz w:val="56"/>
      <w:szCs w:val="5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A20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yperlink" Target="http://www.inper.mx/transparencia/IFAI/descargas/1-Respuesta.doc" TargetMode="External"/><Relationship Id="rId13" Type="http://schemas.openxmlformats.org/officeDocument/2006/relationships/hyperlink" Target="http://www.inper.mx/transparencia/IFAI/descargas/2-Respuesta.doc" TargetMode="External"/><Relationship Id="rId14" Type="http://schemas.openxmlformats.org/officeDocument/2006/relationships/hyperlink" Target="http://www.inper.mx/transparencia/IFAI/descargas/3-Respuesta.doc" TargetMode="External"/><Relationship Id="rId15" Type="http://schemas.openxmlformats.org/officeDocument/2006/relationships/hyperlink" Target="http://www.inper.mx/transparencia/IFAI/descargas/4-Respuesta.doc" TargetMode="External"/><Relationship Id="rId16" Type="http://schemas.openxmlformats.org/officeDocument/2006/relationships/hyperlink" Target="IFAI/descargas/5-Respuesta.doc" TargetMode="External"/><Relationship Id="rId17" Type="http://schemas.openxmlformats.org/officeDocument/2006/relationships/hyperlink" Target="http://www.inper.mx/transparencia/IFAI/descargas/7-Respuesta.doc" TargetMode="External"/><Relationship Id="rId18" Type="http://schemas.openxmlformats.org/officeDocument/2006/relationships/hyperlink" Target="http://www.inper.mx/transparencia/IFAI/descargas/7-Respuesta.doc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7396-4831-9A46-ACDF-658063B4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2901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Nacional de Perinatología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Rodríguez Curiel, Moises Alberto</dc:creator>
  <cp:lastModifiedBy>Marcos Jose Garcia Rodriguez</cp:lastModifiedBy>
  <cp:revision>2</cp:revision>
  <cp:lastPrinted>2014-04-01T19:40:00Z</cp:lastPrinted>
  <dcterms:created xsi:type="dcterms:W3CDTF">2014-09-18T17:42:00Z</dcterms:created>
  <dcterms:modified xsi:type="dcterms:W3CDTF">2014-09-18T17:42:00Z</dcterms:modified>
</cp:coreProperties>
</file>