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60CF" w14:textId="1D4E8917" w:rsidR="00A512C7" w:rsidRPr="005C1CF0" w:rsidRDefault="00FE3766" w:rsidP="00535617">
      <w:pPr>
        <w:jc w:val="center"/>
        <w:rPr>
          <w:rFonts w:ascii="Montserrat" w:hAnsi="Montserrat"/>
        </w:rPr>
      </w:pPr>
      <w:r w:rsidRPr="005C1CF0">
        <w:rPr>
          <w:rFonts w:ascii="Montserrat" w:hAnsi="Montserrat"/>
        </w:rPr>
        <w:t>MATR</w:t>
      </w:r>
      <w:r>
        <w:rPr>
          <w:rFonts w:ascii="Montserrat" w:hAnsi="Montserrat"/>
        </w:rPr>
        <w:t>I</w:t>
      </w:r>
      <w:r w:rsidRPr="005C1CF0">
        <w:rPr>
          <w:rFonts w:ascii="Montserrat" w:hAnsi="Montserrat"/>
        </w:rPr>
        <w:t xml:space="preserve">Z </w:t>
      </w:r>
      <w:r w:rsidR="00A512C7" w:rsidRPr="005C1CF0">
        <w:rPr>
          <w:rFonts w:ascii="Montserrat" w:hAnsi="Montserrat"/>
        </w:rPr>
        <w:t xml:space="preserve">DE INDICADORES </w:t>
      </w:r>
      <w:r w:rsidR="00CD3E6A" w:rsidRPr="001C1998">
        <w:rPr>
          <w:rFonts w:ascii="Montserrat" w:hAnsi="Montserrat"/>
          <w:highlight w:val="cyan"/>
        </w:rPr>
        <w:t>20</w:t>
      </w:r>
      <w:r w:rsidR="00F3429E" w:rsidRPr="001C1998">
        <w:rPr>
          <w:rFonts w:ascii="Montserrat" w:hAnsi="Montserrat"/>
          <w:highlight w:val="cyan"/>
        </w:rPr>
        <w:t>2</w:t>
      </w:r>
      <w:r w:rsidR="004821F5" w:rsidRPr="001C1998">
        <w:rPr>
          <w:rFonts w:ascii="Montserrat" w:hAnsi="Montserrat"/>
          <w:highlight w:val="cyan"/>
        </w:rPr>
        <w:t>3</w:t>
      </w:r>
    </w:p>
    <w:p w14:paraId="1AA1A38B" w14:textId="77777777" w:rsidR="00C57F7D" w:rsidRPr="005C1CF0" w:rsidRDefault="00A512C7" w:rsidP="00A512C7">
      <w:pPr>
        <w:jc w:val="center"/>
        <w:rPr>
          <w:rFonts w:ascii="Montserrat" w:hAnsi="Montserrat"/>
        </w:rPr>
      </w:pPr>
      <w:r w:rsidRPr="005C1CF0">
        <w:rPr>
          <w:rFonts w:ascii="Montserrat" w:hAnsi="Montserrat"/>
        </w:rPr>
        <w:t xml:space="preserve">DEL PROGRAMA </w:t>
      </w:r>
      <w:r w:rsidR="00A77D7E" w:rsidRPr="005C1CF0">
        <w:rPr>
          <w:rFonts w:ascii="Montserrat" w:hAnsi="Montserrat"/>
        </w:rPr>
        <w:t xml:space="preserve">FORMACIÓN </w:t>
      </w:r>
      <w:r w:rsidR="00B473C1" w:rsidRPr="005C1CF0">
        <w:rPr>
          <w:rFonts w:ascii="Montserrat" w:hAnsi="Montserrat"/>
        </w:rPr>
        <w:t xml:space="preserve">Y CAPACITACIÓN </w:t>
      </w:r>
      <w:r w:rsidR="00A77D7E" w:rsidRPr="005C1CF0">
        <w:rPr>
          <w:rFonts w:ascii="Montserrat" w:hAnsi="Montserrat"/>
        </w:rPr>
        <w:t xml:space="preserve">DE </w:t>
      </w:r>
    </w:p>
    <w:p w14:paraId="460BC3C4" w14:textId="77777777" w:rsidR="00B0743E" w:rsidRPr="005C1CF0" w:rsidRDefault="00A77D7E" w:rsidP="00A512C7">
      <w:pPr>
        <w:jc w:val="center"/>
        <w:rPr>
          <w:rFonts w:ascii="Montserrat" w:hAnsi="Montserrat"/>
        </w:rPr>
      </w:pPr>
      <w:r w:rsidRPr="005C1CF0">
        <w:rPr>
          <w:rFonts w:ascii="Montserrat" w:hAnsi="Montserrat"/>
        </w:rPr>
        <w:t>RECURSOS HUMANOS PARA LA SALUD</w:t>
      </w:r>
    </w:p>
    <w:p w14:paraId="4C621FDA" w14:textId="2A913B9C" w:rsidR="00A512C7" w:rsidRPr="005C1CF0" w:rsidRDefault="00A512C7" w:rsidP="00A512C7">
      <w:pPr>
        <w:jc w:val="center"/>
        <w:rPr>
          <w:rFonts w:ascii="Montserrat" w:hAnsi="Montserrat"/>
        </w:rPr>
      </w:pPr>
      <w:r w:rsidRPr="005C1CF0">
        <w:rPr>
          <w:rFonts w:ascii="Montserrat" w:hAnsi="Montserrat"/>
        </w:rPr>
        <w:t>FICHA TÉCNICA</w:t>
      </w:r>
      <w:r w:rsidR="00880E30">
        <w:rPr>
          <w:rFonts w:ascii="Montserrat" w:hAnsi="Montserrat"/>
        </w:rPr>
        <w:t xml:space="preserve"> </w:t>
      </w:r>
      <w:r w:rsidR="00880E30" w:rsidRPr="004821F5">
        <w:rPr>
          <w:rFonts w:ascii="Montserrat" w:hAnsi="Montserrat"/>
          <w:highlight w:val="cyan"/>
        </w:rPr>
        <w:t>JU</w:t>
      </w:r>
      <w:r w:rsidR="004821F5" w:rsidRPr="004821F5">
        <w:rPr>
          <w:rFonts w:ascii="Montserrat" w:hAnsi="Montserrat"/>
          <w:highlight w:val="cyan"/>
        </w:rPr>
        <w:t xml:space="preserve">NIO </w:t>
      </w:r>
      <w:r w:rsidR="001C1998">
        <w:rPr>
          <w:rFonts w:ascii="Montserrat" w:hAnsi="Montserrat"/>
          <w:highlight w:val="cyan"/>
        </w:rPr>
        <w:t>27</w:t>
      </w:r>
      <w:r w:rsidR="00F3429E" w:rsidRPr="004821F5">
        <w:rPr>
          <w:rFonts w:ascii="Montserrat" w:hAnsi="Montserrat"/>
          <w:highlight w:val="cyan"/>
        </w:rPr>
        <w:t xml:space="preserve"> 202</w:t>
      </w:r>
      <w:r w:rsidR="004821F5" w:rsidRPr="004821F5">
        <w:rPr>
          <w:rFonts w:ascii="Montserrat" w:hAnsi="Montserrat"/>
          <w:highlight w:val="cyan"/>
        </w:rPr>
        <w:t>2</w:t>
      </w:r>
    </w:p>
    <w:tbl>
      <w:tblPr>
        <w:tblW w:w="111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218"/>
        <w:gridCol w:w="810"/>
        <w:gridCol w:w="106"/>
        <w:gridCol w:w="524"/>
        <w:gridCol w:w="180"/>
        <w:gridCol w:w="600"/>
        <w:gridCol w:w="255"/>
        <w:gridCol w:w="405"/>
        <w:gridCol w:w="180"/>
        <w:gridCol w:w="180"/>
        <w:gridCol w:w="604"/>
        <w:gridCol w:w="48"/>
        <w:gridCol w:w="188"/>
        <w:gridCol w:w="48"/>
        <w:gridCol w:w="256"/>
        <w:gridCol w:w="1532"/>
        <w:gridCol w:w="374"/>
        <w:gridCol w:w="824"/>
        <w:gridCol w:w="26"/>
        <w:gridCol w:w="396"/>
        <w:gridCol w:w="455"/>
        <w:gridCol w:w="43"/>
        <w:gridCol w:w="1905"/>
      </w:tblGrid>
      <w:tr w:rsidR="00535617" w:rsidRPr="00FE3766" w14:paraId="47E98B71" w14:textId="77777777" w:rsidTr="009A2362">
        <w:tc>
          <w:tcPr>
            <w:tcW w:w="11198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14:paraId="6B6CCC61" w14:textId="77777777" w:rsidR="00535617" w:rsidRPr="005C1CF0" w:rsidRDefault="00953711" w:rsidP="00E05474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Tasa de incremento anual de </w:t>
            </w:r>
            <w:r w:rsidR="00E05474" w:rsidRPr="005C1CF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plazas de</w:t>
            </w:r>
            <w:r w:rsidRPr="005C1CF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médicos</w:t>
            </w:r>
            <w:r w:rsidR="00E05474" w:rsidRPr="005C1CF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especialistas en formación</w:t>
            </w:r>
          </w:p>
        </w:tc>
      </w:tr>
      <w:tr w:rsidR="008325CB" w:rsidRPr="00FE3766" w14:paraId="76495789" w14:textId="77777777" w:rsidTr="009A2362">
        <w:tc>
          <w:tcPr>
            <w:tcW w:w="11198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14:paraId="65973E99" w14:textId="77777777" w:rsidR="008325CB" w:rsidRPr="005C1CF0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FE3766" w14:paraId="5EFBF473" w14:textId="77777777" w:rsidTr="009A2362">
        <w:tc>
          <w:tcPr>
            <w:tcW w:w="2879" w:type="dxa"/>
            <w:gridSpan w:val="6"/>
            <w:tcBorders>
              <w:top w:val="nil"/>
            </w:tcBorders>
            <w:shd w:val="clear" w:color="auto" w:fill="auto"/>
          </w:tcPr>
          <w:p w14:paraId="76B00872" w14:textId="77777777" w:rsidR="006962E7" w:rsidRPr="005C1CF0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764" w:type="dxa"/>
            <w:gridSpan w:val="10"/>
            <w:tcBorders>
              <w:top w:val="nil"/>
            </w:tcBorders>
            <w:shd w:val="clear" w:color="auto" w:fill="auto"/>
          </w:tcPr>
          <w:p w14:paraId="5A40E9FC" w14:textId="77777777" w:rsidR="006962E7" w:rsidRPr="005C1CF0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5C1CF0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3152" w:type="dxa"/>
            <w:gridSpan w:val="5"/>
            <w:tcBorders>
              <w:top w:val="nil"/>
            </w:tcBorders>
            <w:shd w:val="clear" w:color="auto" w:fill="auto"/>
          </w:tcPr>
          <w:p w14:paraId="075D4A08" w14:textId="77777777" w:rsidR="006962E7" w:rsidRPr="005C1CF0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403" w:type="dxa"/>
            <w:gridSpan w:val="3"/>
            <w:tcBorders>
              <w:top w:val="nil"/>
            </w:tcBorders>
            <w:shd w:val="clear" w:color="auto" w:fill="auto"/>
          </w:tcPr>
          <w:p w14:paraId="20EDD473" w14:textId="77777777" w:rsidR="006962E7" w:rsidRPr="005C1CF0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5C1CF0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FE3766" w14:paraId="467BC71E" w14:textId="77777777" w:rsidTr="009A2362">
        <w:tc>
          <w:tcPr>
            <w:tcW w:w="11198" w:type="dxa"/>
            <w:gridSpan w:val="24"/>
            <w:shd w:val="clear" w:color="auto" w:fill="auto"/>
          </w:tcPr>
          <w:p w14:paraId="02DDD438" w14:textId="77777777" w:rsidR="00E87793" w:rsidRPr="005C1CF0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1323262A" w14:textId="77777777" w:rsidR="00B30307" w:rsidRPr="005C1CF0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FE3766" w14:paraId="44949880" w14:textId="77777777" w:rsidTr="009A2362">
        <w:tc>
          <w:tcPr>
            <w:tcW w:w="4319" w:type="dxa"/>
            <w:gridSpan w:val="10"/>
            <w:shd w:val="clear" w:color="auto" w:fill="auto"/>
          </w:tcPr>
          <w:p w14:paraId="15929AAD" w14:textId="77777777" w:rsidR="007C13B1" w:rsidRPr="005C1CF0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879" w:type="dxa"/>
            <w:gridSpan w:val="14"/>
            <w:shd w:val="clear" w:color="auto" w:fill="auto"/>
          </w:tcPr>
          <w:p w14:paraId="34448AFB" w14:textId="77777777" w:rsidR="007C13B1" w:rsidRPr="005C1CF0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FE3766" w14:paraId="157CB74D" w14:textId="77777777" w:rsidTr="009A2362">
        <w:tc>
          <w:tcPr>
            <w:tcW w:w="11198" w:type="dxa"/>
            <w:gridSpan w:val="24"/>
            <w:shd w:val="clear" w:color="auto" w:fill="auto"/>
          </w:tcPr>
          <w:p w14:paraId="13AB2DC3" w14:textId="77777777" w:rsidR="00DA28CA" w:rsidRPr="00361EF8" w:rsidRDefault="00DA28CA" w:rsidP="00DA28CA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61EF8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29073B5A" w14:textId="187C8E96" w:rsidR="007C13B1" w:rsidRPr="005C1CF0" w:rsidRDefault="00DA28CA" w:rsidP="00991CA9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61EF8">
              <w:rPr>
                <w:rFonts w:ascii="Montserrat" w:hAnsi="Montserrat" w:cs="Arial"/>
                <w:bCs/>
                <w:sz w:val="20"/>
                <w:szCs w:val="20"/>
              </w:rPr>
              <w:t xml:space="preserve">Profesionales de la salud que realizan actividades </w:t>
            </w:r>
            <w:r w:rsidR="00361EF8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Pr="00361EF8">
              <w:rPr>
                <w:rFonts w:ascii="Montserrat" w:hAnsi="Montserrat" w:cs="Arial"/>
                <w:bCs/>
                <w:sz w:val="20"/>
                <w:szCs w:val="20"/>
              </w:rPr>
              <w:t>formación</w:t>
            </w:r>
            <w:r w:rsidR="00695EC3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en las unidades / entidades ejecutoras del programa</w:t>
            </w:r>
          </w:p>
        </w:tc>
      </w:tr>
      <w:tr w:rsidR="00AA05A4" w:rsidRPr="00FE3766" w14:paraId="40EEBA4F" w14:textId="77777777" w:rsidTr="009A2362">
        <w:tc>
          <w:tcPr>
            <w:tcW w:w="11198" w:type="dxa"/>
            <w:gridSpan w:val="24"/>
            <w:shd w:val="clear" w:color="auto" w:fill="auto"/>
          </w:tcPr>
          <w:p w14:paraId="6C90C303" w14:textId="77777777" w:rsidR="00FA1330" w:rsidRPr="005C1CF0" w:rsidRDefault="007C13B1" w:rsidP="008C6DF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14:paraId="08963338" w14:textId="77777777" w:rsidR="00311128" w:rsidRPr="005C1CF0" w:rsidRDefault="00311128" w:rsidP="00311128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</w:p>
          <w:p w14:paraId="053798D4" w14:textId="77777777" w:rsidR="008C6DFC" w:rsidRPr="005C1CF0" w:rsidRDefault="00311128" w:rsidP="00A672D8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contribuy</w:t>
            </w:r>
            <w:r w:rsidR="00A672D8" w:rsidRPr="005C1CF0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n a mejorar la salud de la población</w:t>
            </w:r>
          </w:p>
        </w:tc>
      </w:tr>
      <w:tr w:rsidR="00E23603" w:rsidRPr="00FE3766" w14:paraId="2F434CE8" w14:textId="77777777" w:rsidTr="009A2362">
        <w:tc>
          <w:tcPr>
            <w:tcW w:w="1119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216E3281" w14:textId="77777777" w:rsidR="003F15D4" w:rsidRPr="005C1CF0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14:paraId="24A028A0" w14:textId="0DA87868" w:rsidR="00E23603" w:rsidRPr="005C1CF0" w:rsidRDefault="003F15D4" w:rsidP="005C1CF0">
            <w:pPr>
              <w:tabs>
                <w:tab w:val="num" w:pos="366"/>
              </w:tabs>
              <w:ind w:left="366" w:hanging="36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Fin:</w:t>
            </w:r>
            <w:r w:rsidR="00E101C7"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E56213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Contribuir </w:t>
            </w:r>
            <w:r w:rsidR="00882AEA" w:rsidRPr="005C1CF0">
              <w:rPr>
                <w:rFonts w:ascii="Montserrat" w:hAnsi="Montserrat" w:cs="Arial"/>
                <w:bCs/>
                <w:sz w:val="20"/>
                <w:szCs w:val="20"/>
              </w:rPr>
              <w:t>al bienestar social e igualdad</w:t>
            </w:r>
            <w:r w:rsidR="00E56213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mediante el desarrollo de competencias técnico-médicas y de gestión de los profesionales de la salud de acuerdo con las necesidades</w:t>
            </w:r>
            <w:r w:rsidR="00882AEA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F51303" w:rsidRPr="005C1CF0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 w:rsidR="00E56213" w:rsidRPr="005C1CF0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1239E4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E56213" w:rsidRPr="005C1CF0">
              <w:rPr>
                <w:rFonts w:ascii="Montserrat" w:hAnsi="Montserrat" w:cs="Arial"/>
                <w:bCs/>
                <w:sz w:val="20"/>
                <w:szCs w:val="20"/>
              </w:rPr>
              <w:t>salud de la población.</w:t>
            </w:r>
          </w:p>
        </w:tc>
      </w:tr>
      <w:tr w:rsidR="00E23603" w:rsidRPr="00FE3766" w14:paraId="079CF8CA" w14:textId="77777777" w:rsidTr="009A2362">
        <w:tc>
          <w:tcPr>
            <w:tcW w:w="11198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14:paraId="43EA1E66" w14:textId="77777777" w:rsidR="00E23603" w:rsidRPr="005C1CF0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FE3766" w14:paraId="1F092C20" w14:textId="77777777" w:rsidTr="009A2362">
        <w:tc>
          <w:tcPr>
            <w:tcW w:w="5103" w:type="dxa"/>
            <w:gridSpan w:val="12"/>
            <w:shd w:val="clear" w:color="auto" w:fill="auto"/>
          </w:tcPr>
          <w:p w14:paraId="2C0106AB" w14:textId="77777777" w:rsidR="00647733" w:rsidRPr="005C1CF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3E69AB2F" w14:textId="77777777" w:rsidR="00647733" w:rsidRPr="005C1CF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gridSpan w:val="5"/>
            <w:shd w:val="clear" w:color="auto" w:fill="auto"/>
          </w:tcPr>
          <w:p w14:paraId="76D8F47A" w14:textId="77777777" w:rsidR="00647733" w:rsidRPr="005C1CF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825" w:type="dxa"/>
            <w:gridSpan w:val="5"/>
            <w:shd w:val="clear" w:color="auto" w:fill="auto"/>
          </w:tcPr>
          <w:p w14:paraId="7C27D451" w14:textId="29D6AB28" w:rsidR="00647733" w:rsidRPr="005C1CF0" w:rsidRDefault="00C6180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B03615">
              <w:rPr>
                <w:rFonts w:ascii="Montserrat" w:hAnsi="Montserrat" w:cs="Arial"/>
                <w:bCs/>
                <w:sz w:val="20"/>
                <w:szCs w:val="20"/>
              </w:rPr>
              <w:t>.1</w:t>
            </w:r>
          </w:p>
        </w:tc>
      </w:tr>
      <w:tr w:rsidR="00647733" w:rsidRPr="00FE3766" w14:paraId="689EDC73" w14:textId="77777777" w:rsidTr="009A2362">
        <w:tc>
          <w:tcPr>
            <w:tcW w:w="5103" w:type="dxa"/>
            <w:gridSpan w:val="12"/>
            <w:shd w:val="clear" w:color="auto" w:fill="FFFFFF"/>
          </w:tcPr>
          <w:p w14:paraId="3DEE957A" w14:textId="77777777" w:rsidR="00510DFB" w:rsidRPr="005C1CF0" w:rsidRDefault="00510DFB" w:rsidP="002A2846">
            <w:pPr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04E93899" w14:textId="77777777" w:rsidR="008D6931" w:rsidRPr="005C1CF0" w:rsidRDefault="00510DFB" w:rsidP="002A2846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Tasa de incremento anual de</w:t>
            </w:r>
            <w:r w:rsidR="005549B8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plazas </w:t>
            </w: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="005549B8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médicos especialistas en formación </w:t>
            </w:r>
          </w:p>
          <w:p w14:paraId="022CFFCE" w14:textId="77777777" w:rsidR="00510DFB" w:rsidRPr="005C1CF0" w:rsidRDefault="00510DFB" w:rsidP="002A2846">
            <w:pPr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FFFFFF"/>
          </w:tcPr>
          <w:p w14:paraId="135E3A7C" w14:textId="77777777" w:rsidR="00647733" w:rsidRPr="005C1CF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59" w:type="dxa"/>
            <w:gridSpan w:val="10"/>
            <w:shd w:val="clear" w:color="auto" w:fill="FFFFFF"/>
          </w:tcPr>
          <w:p w14:paraId="20F666D1" w14:textId="77777777" w:rsidR="00647733" w:rsidRPr="005C1CF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27D31A26" w14:textId="77777777" w:rsidR="008859AA" w:rsidRPr="005C1CF0" w:rsidRDefault="008859AA" w:rsidP="00411B3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No. de indicador 1</w:t>
            </w:r>
            <w:r w:rsidR="00411B38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507DF3" w:rsidRPr="00FE3766" w14:paraId="346E77F1" w14:textId="77777777" w:rsidTr="009A2362">
        <w:tc>
          <w:tcPr>
            <w:tcW w:w="5103" w:type="dxa"/>
            <w:gridSpan w:val="12"/>
            <w:shd w:val="clear" w:color="auto" w:fill="FFFFFF"/>
          </w:tcPr>
          <w:p w14:paraId="317C0DE8" w14:textId="77777777" w:rsidR="00507DF3" w:rsidRPr="005C1CF0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7F2E46DB" w14:textId="77777777" w:rsidR="00510DFB" w:rsidRPr="005C1CF0" w:rsidRDefault="00510DF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8FA1505" w14:textId="77777777" w:rsidR="00507DF3" w:rsidRPr="005C1CF0" w:rsidRDefault="00953711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Eficacia</w:t>
            </w:r>
          </w:p>
          <w:p w14:paraId="7D050B13" w14:textId="77777777" w:rsidR="00507DF3" w:rsidRPr="005C1CF0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FFFFFF"/>
          </w:tcPr>
          <w:p w14:paraId="4586C2D3" w14:textId="77777777" w:rsidR="00507DF3" w:rsidRPr="005C1CF0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59" w:type="dxa"/>
            <w:gridSpan w:val="10"/>
            <w:shd w:val="clear" w:color="auto" w:fill="FFFFFF"/>
          </w:tcPr>
          <w:p w14:paraId="5DECFA48" w14:textId="77777777" w:rsidR="00C61807" w:rsidRPr="005C1CF0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674A8FFE" w14:textId="77777777" w:rsidR="00510DFB" w:rsidRPr="005C1CF0" w:rsidRDefault="00510DF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282FC6F" w14:textId="77777777" w:rsidR="004469F1" w:rsidRPr="005C1CF0" w:rsidRDefault="004469F1" w:rsidP="009E63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sz w:val="20"/>
                <w:szCs w:val="20"/>
              </w:rPr>
              <w:t xml:space="preserve">Identifica el incremento anual de </w:t>
            </w:r>
            <w:r w:rsidR="005549B8" w:rsidRPr="005C1CF0">
              <w:rPr>
                <w:rFonts w:ascii="Montserrat" w:hAnsi="Montserrat" w:cs="Arial"/>
                <w:sz w:val="20"/>
                <w:szCs w:val="20"/>
              </w:rPr>
              <w:t>plazas</w:t>
            </w:r>
            <w:r w:rsidRPr="005C1CF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549B8" w:rsidRPr="005C1CF0">
              <w:rPr>
                <w:rFonts w:ascii="Montserrat" w:hAnsi="Montserrat" w:cs="Arial"/>
                <w:sz w:val="20"/>
                <w:szCs w:val="20"/>
              </w:rPr>
              <w:t xml:space="preserve">de médicos residentes en la Secretaría de Salud </w:t>
            </w:r>
            <w:r w:rsidRPr="005C1CF0">
              <w:rPr>
                <w:rFonts w:ascii="Montserrat" w:hAnsi="Montserrat" w:cs="Arial"/>
                <w:sz w:val="20"/>
                <w:szCs w:val="20"/>
              </w:rPr>
              <w:t xml:space="preserve">para </w:t>
            </w:r>
            <w:r w:rsidR="005549B8" w:rsidRPr="005C1CF0">
              <w:rPr>
                <w:rFonts w:ascii="Montserrat" w:hAnsi="Montserrat" w:cs="Arial"/>
                <w:sz w:val="20"/>
                <w:szCs w:val="20"/>
              </w:rPr>
              <w:t xml:space="preserve">contribuir a </w:t>
            </w:r>
            <w:r w:rsidRPr="005C1CF0">
              <w:rPr>
                <w:rFonts w:ascii="Montserrat" w:hAnsi="Montserrat" w:cs="Arial"/>
                <w:sz w:val="20"/>
                <w:szCs w:val="20"/>
              </w:rPr>
              <w:t>la formación de médicos especialistas en el país.</w:t>
            </w:r>
          </w:p>
          <w:p w14:paraId="661AFD26" w14:textId="77777777" w:rsidR="00510DFB" w:rsidRPr="005C1CF0" w:rsidRDefault="00510DFB" w:rsidP="004469F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07DF3" w:rsidRPr="00FE3766" w14:paraId="0F89BE1D" w14:textId="77777777" w:rsidTr="009A2362"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0CFC29ED" w14:textId="77777777" w:rsidR="00507DF3" w:rsidRPr="00732E6C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40E1269D" w14:textId="77777777" w:rsidR="004469F1" w:rsidRPr="00732E6C" w:rsidRDefault="004469F1" w:rsidP="00A11676">
            <w:pPr>
              <w:tabs>
                <w:tab w:val="num" w:pos="0"/>
              </w:tabs>
              <w:ind w:right="-468" w:hanging="32"/>
              <w:rPr>
                <w:rFonts w:ascii="Montserrat" w:hAnsi="Montserrat" w:cs="Arial"/>
                <w:sz w:val="20"/>
                <w:szCs w:val="20"/>
              </w:rPr>
            </w:pPr>
          </w:p>
          <w:p w14:paraId="189333BF" w14:textId="77777777" w:rsidR="005549B8" w:rsidRPr="00732E6C" w:rsidRDefault="00964CC5" w:rsidP="00732E6C">
            <w:pPr>
              <w:tabs>
                <w:tab w:val="num" w:pos="0"/>
              </w:tabs>
              <w:ind w:right="-109" w:hanging="32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>(</w:t>
            </w:r>
            <w:r w:rsidR="005549B8" w:rsidRPr="00732E6C">
              <w:rPr>
                <w:rFonts w:ascii="Montserrat" w:hAnsi="Montserrat" w:cs="Arial"/>
                <w:sz w:val="20"/>
                <w:szCs w:val="20"/>
              </w:rPr>
              <w:t>[Plazas de médicos residentes</w:t>
            </w:r>
            <w:r w:rsidR="00510DFB" w:rsidRPr="00732E6C">
              <w:rPr>
                <w:rFonts w:ascii="Montserrat" w:hAnsi="Montserrat" w:cs="Arial"/>
                <w:sz w:val="20"/>
                <w:szCs w:val="20"/>
              </w:rPr>
              <w:t xml:space="preserve"> otorgadas en el año actual</w:t>
            </w:r>
            <w:r w:rsidR="009F039B" w:rsidRPr="00732E6C">
              <w:rPr>
                <w:rFonts w:ascii="Montserrat" w:hAnsi="Montserrat" w:cs="Arial"/>
                <w:sz w:val="20"/>
                <w:szCs w:val="20"/>
              </w:rPr>
              <w:t xml:space="preserve"> por la Secretaría de Salud pa</w:t>
            </w:r>
            <w:r w:rsidR="00A11676" w:rsidRPr="00732E6C">
              <w:rPr>
                <w:rFonts w:ascii="Montserrat" w:hAnsi="Montserrat" w:cs="Arial"/>
                <w:sz w:val="20"/>
                <w:szCs w:val="20"/>
              </w:rPr>
              <w:t>ra formar</w:t>
            </w:r>
          </w:p>
          <w:p w14:paraId="6234F0A4" w14:textId="77777777" w:rsidR="005549B8" w:rsidRPr="00732E6C" w:rsidRDefault="00A11676" w:rsidP="00054D89">
            <w:pPr>
              <w:tabs>
                <w:tab w:val="num" w:pos="0"/>
              </w:tabs>
              <w:ind w:right="-468" w:hanging="32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médicos </w:t>
            </w:r>
            <w:r w:rsidR="005549B8" w:rsidRPr="00732E6C">
              <w:rPr>
                <w:rFonts w:ascii="Montserrat" w:hAnsi="Montserrat" w:cs="Arial"/>
                <w:sz w:val="20"/>
                <w:szCs w:val="20"/>
              </w:rPr>
              <w:t>e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>specialistas</w:t>
            </w:r>
            <w:r w:rsidR="00164AB7"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549B8" w:rsidRPr="00732E6C">
              <w:rPr>
                <w:rFonts w:ascii="Montserrat" w:hAnsi="Montserrat" w:cs="Arial"/>
                <w:sz w:val="20"/>
                <w:szCs w:val="20"/>
              </w:rPr>
              <w:t>–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549B8" w:rsidRPr="00732E6C">
              <w:rPr>
                <w:rFonts w:ascii="Montserrat" w:hAnsi="Montserrat" w:cs="Arial"/>
                <w:sz w:val="20"/>
                <w:szCs w:val="20"/>
              </w:rPr>
              <w:t xml:space="preserve">Plazas de médicos </w:t>
            </w:r>
          </w:p>
          <w:p w14:paraId="24009DA5" w14:textId="77777777" w:rsidR="005549B8" w:rsidRPr="00732E6C" w:rsidRDefault="005549B8" w:rsidP="00054D89">
            <w:pPr>
              <w:tabs>
                <w:tab w:val="num" w:pos="0"/>
              </w:tabs>
              <w:ind w:right="-468" w:hanging="32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residentes </w:t>
            </w:r>
            <w:r w:rsidR="009F039B" w:rsidRPr="00732E6C">
              <w:rPr>
                <w:rFonts w:ascii="Montserrat" w:hAnsi="Montserrat" w:cs="Arial"/>
                <w:sz w:val="20"/>
                <w:szCs w:val="20"/>
              </w:rPr>
              <w:t>otorgadas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9F039B" w:rsidRPr="00732E6C">
              <w:rPr>
                <w:rFonts w:ascii="Montserrat" w:hAnsi="Montserrat" w:cs="Arial"/>
                <w:sz w:val="20"/>
                <w:szCs w:val="20"/>
              </w:rPr>
              <w:t>en el año anterior por la Secretaría de Salud para formar médicos</w:t>
            </w:r>
          </w:p>
          <w:p w14:paraId="46AC8328" w14:textId="77777777" w:rsidR="00964CC5" w:rsidRPr="00732E6C" w:rsidRDefault="009F039B" w:rsidP="00054D89">
            <w:pPr>
              <w:tabs>
                <w:tab w:val="num" w:pos="0"/>
              </w:tabs>
              <w:ind w:right="-468" w:hanging="32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>especialistas</w:t>
            </w:r>
            <w:r w:rsidR="005549B8" w:rsidRPr="00732E6C">
              <w:rPr>
                <w:rFonts w:ascii="Montserrat" w:hAnsi="Montserrat" w:cs="Arial"/>
                <w:sz w:val="20"/>
                <w:szCs w:val="20"/>
              </w:rPr>
              <w:t>]</w:t>
            </w:r>
            <w:r w:rsidR="00957E5D"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10DFB" w:rsidRPr="00732E6C">
              <w:rPr>
                <w:rFonts w:ascii="Montserrat" w:hAnsi="Montserrat" w:cs="Arial"/>
                <w:sz w:val="20"/>
                <w:szCs w:val="20"/>
              </w:rPr>
              <w:t>/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964CC5" w:rsidRPr="00732E6C">
              <w:rPr>
                <w:rFonts w:ascii="Montserrat" w:hAnsi="Montserrat" w:cs="Arial"/>
                <w:sz w:val="20"/>
                <w:szCs w:val="20"/>
              </w:rPr>
              <w:t xml:space="preserve">Plazas de médicos residentes 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>otorgadas en el año anterior</w:t>
            </w:r>
            <w:r w:rsidR="00964CC5"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>por la Secretaría de</w:t>
            </w:r>
          </w:p>
          <w:p w14:paraId="6330628E" w14:textId="77777777" w:rsidR="00507DF3" w:rsidRPr="00732E6C" w:rsidRDefault="009F039B" w:rsidP="00054D89">
            <w:pPr>
              <w:tabs>
                <w:tab w:val="num" w:pos="0"/>
              </w:tabs>
              <w:ind w:right="-468" w:hanging="32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>Salud</w:t>
            </w:r>
            <w:r w:rsidR="004469F1"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>para formar médicos especialistas</w:t>
            </w:r>
            <w:r w:rsidR="00964CC5" w:rsidRPr="00732E6C">
              <w:rPr>
                <w:rFonts w:ascii="Montserrat" w:hAnsi="Montserrat" w:cs="Arial"/>
                <w:sz w:val="20"/>
                <w:szCs w:val="20"/>
              </w:rPr>
              <w:t>)</w:t>
            </w:r>
            <w:r w:rsidR="00B84F34" w:rsidRPr="00732E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4469F1" w:rsidRPr="00732E6C">
              <w:rPr>
                <w:rFonts w:ascii="Montserrat" w:hAnsi="Montserrat" w:cs="Arial"/>
                <w:sz w:val="20"/>
                <w:szCs w:val="20"/>
              </w:rPr>
              <w:t>x</w:t>
            </w:r>
            <w:r w:rsidR="00B84F34" w:rsidRPr="00732E6C">
              <w:rPr>
                <w:rFonts w:ascii="Montserrat" w:hAnsi="Montserrat" w:cs="Arial"/>
                <w:sz w:val="20"/>
                <w:szCs w:val="20"/>
              </w:rPr>
              <w:t xml:space="preserve"> 1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>00</w:t>
            </w:r>
          </w:p>
          <w:p w14:paraId="5241D74C" w14:textId="77777777" w:rsidR="00054D89" w:rsidRPr="00732E6C" w:rsidRDefault="00054D89" w:rsidP="00054D89">
            <w:pPr>
              <w:tabs>
                <w:tab w:val="num" w:pos="0"/>
              </w:tabs>
              <w:ind w:right="-468" w:hanging="32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FFFFFF"/>
          </w:tcPr>
          <w:p w14:paraId="42ED6629" w14:textId="77777777" w:rsidR="00507DF3" w:rsidRPr="00732E6C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59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8750DC9" w14:textId="77777777" w:rsidR="00814814" w:rsidRPr="00732E6C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2D9E9829" w14:textId="77777777" w:rsidR="00510DFB" w:rsidRPr="00732E6C" w:rsidRDefault="00510DFB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84022F4" w14:textId="77777777" w:rsidR="00507DF3" w:rsidRPr="00732E6C" w:rsidRDefault="00510DFB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>Tasa</w:t>
            </w:r>
          </w:p>
        </w:tc>
      </w:tr>
      <w:tr w:rsidR="00647733" w:rsidRPr="00FE3766" w14:paraId="5F53B1C0" w14:textId="77777777" w:rsidTr="009A2362"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24F1F59" w14:textId="77777777" w:rsidR="00647733" w:rsidRPr="00732E6C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07277BE" w14:textId="77777777" w:rsidR="00647733" w:rsidRPr="00732E6C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26888C4" w14:textId="77777777" w:rsidR="00647733" w:rsidRPr="00732E6C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FE3766" w14:paraId="0E61D0F8" w14:textId="77777777" w:rsidTr="009A2362"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D6F7D4" w14:textId="77777777" w:rsidR="00647733" w:rsidRPr="00732E6C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732E6C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EE5B21" w14:textId="77777777" w:rsidR="00647733" w:rsidRPr="00732E6C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82AD609" w14:textId="77777777" w:rsidR="00647733" w:rsidRPr="00732E6C" w:rsidRDefault="00256A6C" w:rsidP="00DC1BF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732E6C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FE3766" w14:paraId="13A114C4" w14:textId="77777777" w:rsidTr="009A2362">
        <w:tc>
          <w:tcPr>
            <w:tcW w:w="11198" w:type="dxa"/>
            <w:gridSpan w:val="24"/>
            <w:shd w:val="clear" w:color="auto" w:fill="C00000"/>
          </w:tcPr>
          <w:p w14:paraId="599A6853" w14:textId="77777777" w:rsidR="004C04C3" w:rsidRPr="00732E6C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FE3766" w14:paraId="3CE18A22" w14:textId="77777777" w:rsidTr="009A2362">
        <w:tc>
          <w:tcPr>
            <w:tcW w:w="1259" w:type="dxa"/>
            <w:gridSpan w:val="2"/>
            <w:shd w:val="clear" w:color="auto" w:fill="auto"/>
          </w:tcPr>
          <w:p w14:paraId="25A66A2A" w14:textId="77777777" w:rsidR="0053138B" w:rsidRPr="00732E6C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C438141" w14:textId="77777777" w:rsidR="0053138B" w:rsidRPr="00732E6C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4C29D10" w14:textId="77777777" w:rsidR="0053138B" w:rsidRPr="00732E6C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791051CA" w14:textId="77777777" w:rsidR="0053138B" w:rsidRPr="00732E6C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6"/>
            <w:shd w:val="clear" w:color="auto" w:fill="auto"/>
          </w:tcPr>
          <w:p w14:paraId="021EB091" w14:textId="77777777" w:rsidR="0053138B" w:rsidRPr="00732E6C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6"/>
            <w:shd w:val="clear" w:color="auto" w:fill="auto"/>
          </w:tcPr>
          <w:p w14:paraId="6E6859A7" w14:textId="77777777" w:rsidR="0053138B" w:rsidRPr="00732E6C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905" w:type="dxa"/>
            <w:shd w:val="clear" w:color="auto" w:fill="auto"/>
          </w:tcPr>
          <w:p w14:paraId="3444579A" w14:textId="77777777" w:rsidR="0053138B" w:rsidRPr="00732E6C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FE3766" w14:paraId="1EB76B12" w14:textId="77777777" w:rsidTr="009A2362">
        <w:tc>
          <w:tcPr>
            <w:tcW w:w="1259" w:type="dxa"/>
            <w:gridSpan w:val="2"/>
            <w:shd w:val="clear" w:color="auto" w:fill="auto"/>
            <w:vAlign w:val="center"/>
          </w:tcPr>
          <w:p w14:paraId="337D165D" w14:textId="77777777" w:rsidR="0053138B" w:rsidRPr="00732E6C" w:rsidRDefault="00F754C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0CFC9B8" w14:textId="77777777" w:rsidR="0053138B" w:rsidRPr="00732E6C" w:rsidRDefault="00F754C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E7A932E" w14:textId="77777777" w:rsidR="0053138B" w:rsidRPr="00732E6C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5F6CFE70" w14:textId="77777777" w:rsidR="0053138B" w:rsidRPr="00732E6C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6"/>
            <w:shd w:val="clear" w:color="auto" w:fill="auto"/>
            <w:vAlign w:val="center"/>
          </w:tcPr>
          <w:p w14:paraId="7369E766" w14:textId="77777777" w:rsidR="0053138B" w:rsidRPr="00732E6C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40DF36A8" w14:textId="77777777" w:rsidR="0053138B" w:rsidRPr="00732E6C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E409596" w14:textId="77777777" w:rsidR="0053138B" w:rsidRPr="00732E6C" w:rsidRDefault="00C57F7D" w:rsidP="00C57F7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 xml:space="preserve">         Si</w:t>
            </w:r>
          </w:p>
        </w:tc>
      </w:tr>
      <w:tr w:rsidR="00171537" w:rsidRPr="00FE3766" w14:paraId="0D97A385" w14:textId="77777777" w:rsidTr="009A2362">
        <w:tc>
          <w:tcPr>
            <w:tcW w:w="11198" w:type="dxa"/>
            <w:gridSpan w:val="24"/>
            <w:shd w:val="clear" w:color="auto" w:fill="auto"/>
          </w:tcPr>
          <w:p w14:paraId="7D934144" w14:textId="77777777" w:rsidR="00171537" w:rsidRPr="00732E6C" w:rsidRDefault="00171537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153BC298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30A5027C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455D0A8A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E20B864" w14:textId="1D4E40E5" w:rsidR="00C57F7D" w:rsidRPr="00732E6C" w:rsidRDefault="00B132AB" w:rsidP="00D80788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57F7D"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Expresa la tasa de incremento anual en el número de </w:t>
            </w:r>
            <w:r w:rsidR="00964CC5"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plazas de médicos residentes </w:t>
            </w:r>
            <w:r w:rsidR="00C57F7D" w:rsidRPr="00732E6C">
              <w:rPr>
                <w:rFonts w:ascii="Montserrat" w:hAnsi="Montserrat" w:cs="Arial"/>
                <w:bCs/>
                <w:sz w:val="18"/>
                <w:szCs w:val="18"/>
              </w:rPr>
              <w:t>que financia la</w:t>
            </w:r>
            <w:r w:rsidR="00D80788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57F7D" w:rsidRPr="00732E6C">
              <w:rPr>
                <w:rFonts w:ascii="Montserrat" w:hAnsi="Montserrat" w:cs="Arial"/>
                <w:bCs/>
                <w:sz w:val="18"/>
                <w:szCs w:val="18"/>
              </w:rPr>
              <w:t>Secretaría de Salud</w:t>
            </w:r>
            <w:r w:rsidR="00964CC5"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57F7D" w:rsidRPr="00732E6C">
              <w:rPr>
                <w:rFonts w:ascii="Montserrat" w:hAnsi="Montserrat" w:cs="Arial"/>
                <w:bCs/>
                <w:sz w:val="18"/>
                <w:szCs w:val="18"/>
              </w:rPr>
              <w:t>para la formación de médicos especialistas</w:t>
            </w:r>
          </w:p>
          <w:p w14:paraId="184E7DEB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16414C95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5549B8" w:rsidRPr="00732E6C">
              <w:rPr>
                <w:rFonts w:ascii="Montserrat" w:hAnsi="Montserrat" w:cs="Arial"/>
                <w:bCs/>
                <w:sz w:val="18"/>
                <w:szCs w:val="18"/>
              </w:rPr>
              <w:t>Los datos base del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indicador está</w:t>
            </w:r>
            <w:r w:rsidR="005549B8" w:rsidRPr="00732E6C">
              <w:rPr>
                <w:rFonts w:ascii="Montserrat" w:hAnsi="Montserrat" w:cs="Arial"/>
                <w:bCs/>
                <w:sz w:val="18"/>
                <w:szCs w:val="18"/>
              </w:rPr>
              <w:t>n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presente</w:t>
            </w:r>
            <w:r w:rsidR="005549B8" w:rsidRPr="00732E6C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en los sistemas de información de la Secretaría de Salud</w:t>
            </w:r>
          </w:p>
          <w:p w14:paraId="6223AA0C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0D3F77DD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732E6C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56E6032B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92896FA" w14:textId="0109D431" w:rsidR="00B132AB" w:rsidRPr="00732E6C" w:rsidRDefault="00B132AB" w:rsidP="00D80788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="000657CA" w:rsidRPr="00732E6C">
              <w:rPr>
                <w:rFonts w:ascii="Montserrat" w:hAnsi="Montserrat" w:cs="Arial"/>
                <w:bCs/>
                <w:sz w:val="18"/>
                <w:szCs w:val="18"/>
              </w:rPr>
              <w:t>El indicador permite medir de manera indirecta la contribución que realiza la Secretaría de Salud a la</w:t>
            </w:r>
            <w:r w:rsidR="00D80788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657CA" w:rsidRPr="00732E6C">
              <w:rPr>
                <w:rFonts w:ascii="Montserrat" w:hAnsi="Montserrat" w:cs="Arial"/>
                <w:bCs/>
                <w:sz w:val="18"/>
                <w:szCs w:val="18"/>
              </w:rPr>
              <w:t>formación de recursos humanos en el país.</w:t>
            </w:r>
          </w:p>
          <w:p w14:paraId="4534B974" w14:textId="77777777" w:rsidR="00B132AB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2BB7FAB" w14:textId="3E2C24D0" w:rsidR="00AF0466" w:rsidRPr="00732E6C" w:rsidRDefault="00B132AB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878C0">
              <w:rPr>
                <w:rFonts w:ascii="Montserrat" w:hAnsi="Montserrat" w:cs="Arial"/>
                <w:bCs/>
                <w:sz w:val="18"/>
                <w:szCs w:val="18"/>
              </w:rPr>
              <w:t>No aplica</w:t>
            </w:r>
          </w:p>
          <w:p w14:paraId="3E1D8582" w14:textId="77777777" w:rsidR="00C57F7D" w:rsidRPr="00732E6C" w:rsidRDefault="00C57F7D" w:rsidP="00732E6C">
            <w:pPr>
              <w:tabs>
                <w:tab w:val="num" w:pos="540"/>
              </w:tabs>
              <w:ind w:right="16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FE3766" w14:paraId="0DD56CF1" w14:textId="77777777" w:rsidTr="009A2362">
        <w:tc>
          <w:tcPr>
            <w:tcW w:w="11198" w:type="dxa"/>
            <w:gridSpan w:val="24"/>
            <w:shd w:val="clear" w:color="auto" w:fill="auto"/>
          </w:tcPr>
          <w:p w14:paraId="0D68F040" w14:textId="6F0F0030" w:rsidR="005E6741" w:rsidRPr="00732E6C" w:rsidRDefault="00AA719A" w:rsidP="00732E6C">
            <w:pPr>
              <w:tabs>
                <w:tab w:val="num" w:pos="540"/>
              </w:tabs>
              <w:ind w:left="540" w:right="16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7400DB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400DB" w:rsidRPr="00732E6C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312B3A" w:rsidRPr="00732E6C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5E7B7F" w:rsidRPr="00732E6C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F11C78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DD2CB0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9A74F3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B4055E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B4055E" w:rsidRPr="00F81BE2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FE3766" w14:paraId="63AE4BEC" w14:textId="77777777" w:rsidTr="009A2362">
        <w:tc>
          <w:tcPr>
            <w:tcW w:w="1119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3E371F08" w14:textId="21238ECB" w:rsidR="00812968" w:rsidRPr="00732E6C" w:rsidRDefault="00AA719A" w:rsidP="00B63490">
            <w:pPr>
              <w:tabs>
                <w:tab w:val="num" w:pos="540"/>
              </w:tabs>
              <w:ind w:left="540" w:right="16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C6813" w:rsidRPr="00732E6C">
              <w:rPr>
                <w:rFonts w:ascii="Montserrat" w:hAnsi="Montserrat" w:cs="Arial"/>
                <w:bCs/>
                <w:sz w:val="20"/>
                <w:szCs w:val="20"/>
              </w:rPr>
              <w:t>Dirección General de Calidad y E</w:t>
            </w:r>
            <w:r w:rsidR="00E121D9" w:rsidRPr="00732E6C">
              <w:rPr>
                <w:rFonts w:ascii="Montserrat" w:hAnsi="Montserrat" w:cs="Arial"/>
                <w:bCs/>
                <w:sz w:val="20"/>
                <w:szCs w:val="20"/>
              </w:rPr>
              <w:t>ducación</w:t>
            </w:r>
            <w:r w:rsidR="009C6813" w:rsidRPr="00732E6C">
              <w:rPr>
                <w:rFonts w:ascii="Montserrat" w:hAnsi="Montserrat" w:cs="Arial"/>
                <w:bCs/>
                <w:sz w:val="20"/>
                <w:szCs w:val="20"/>
              </w:rPr>
              <w:t xml:space="preserve"> en Salud</w:t>
            </w:r>
            <w:r w:rsidR="00627EE1" w:rsidRPr="00732E6C">
              <w:rPr>
                <w:rFonts w:ascii="Montserrat" w:hAnsi="Montserrat" w:cs="Arial"/>
                <w:bCs/>
                <w:sz w:val="20"/>
                <w:szCs w:val="20"/>
              </w:rPr>
              <w:t xml:space="preserve"> (DGCES).</w:t>
            </w:r>
          </w:p>
        </w:tc>
      </w:tr>
      <w:tr w:rsidR="00712663" w:rsidRPr="00FE3766" w14:paraId="0D0B146B" w14:textId="77777777" w:rsidTr="009A2362">
        <w:tc>
          <w:tcPr>
            <w:tcW w:w="11198" w:type="dxa"/>
            <w:gridSpan w:val="24"/>
            <w:shd w:val="clear" w:color="auto" w:fill="C00000"/>
          </w:tcPr>
          <w:p w14:paraId="30A38AA8" w14:textId="77777777" w:rsidR="00712663" w:rsidRPr="00732E6C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FE3766" w14:paraId="25BCBA06" w14:textId="77777777" w:rsidTr="009A2362">
        <w:trPr>
          <w:trHeight w:val="274"/>
        </w:trPr>
        <w:tc>
          <w:tcPr>
            <w:tcW w:w="5151" w:type="dxa"/>
            <w:gridSpan w:val="13"/>
            <w:shd w:val="clear" w:color="auto" w:fill="auto"/>
          </w:tcPr>
          <w:p w14:paraId="7D1B07FC" w14:textId="41CF9B87" w:rsidR="00270110" w:rsidRPr="00732E6C" w:rsidRDefault="002701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Línea base, valor y fecha (año y </w:t>
            </w:r>
            <w:r w:rsidR="00385A0C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per</w:t>
            </w:r>
            <w:r w:rsidR="00385A0C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="00385A0C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odo</w:t>
            </w: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110E5AD1" w14:textId="77777777" w:rsidR="00270110" w:rsidRPr="00732E6C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auto"/>
          </w:tcPr>
          <w:p w14:paraId="6EBEB899" w14:textId="77777777" w:rsidR="00270110" w:rsidRPr="00732E6C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F908E7" w:rsidRPr="00FE3766" w14:paraId="3681E147" w14:textId="77777777" w:rsidTr="009A2362">
        <w:trPr>
          <w:trHeight w:val="274"/>
        </w:trPr>
        <w:tc>
          <w:tcPr>
            <w:tcW w:w="1041" w:type="dxa"/>
            <w:shd w:val="clear" w:color="auto" w:fill="auto"/>
          </w:tcPr>
          <w:p w14:paraId="54393625" w14:textId="77777777" w:rsidR="00F908E7" w:rsidRPr="00732E6C" w:rsidRDefault="00F908E7" w:rsidP="00521FD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1DF0B99" w14:textId="77777777" w:rsidR="00F908E7" w:rsidRPr="00732E6C" w:rsidRDefault="00F908E7" w:rsidP="00521FD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976" w:type="dxa"/>
            <w:gridSpan w:val="9"/>
            <w:shd w:val="clear" w:color="auto" w:fill="auto"/>
          </w:tcPr>
          <w:p w14:paraId="54CCC479" w14:textId="77777777" w:rsidR="00F908E7" w:rsidRPr="00732E6C" w:rsidRDefault="00F908E7" w:rsidP="00521FD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E9A3245" w14:textId="77777777" w:rsidR="00F908E7" w:rsidRPr="00732E6C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shd w:val="clear" w:color="auto" w:fill="auto"/>
          </w:tcPr>
          <w:p w14:paraId="0C875284" w14:textId="77777777" w:rsidR="00F908E7" w:rsidRPr="00732E6C" w:rsidRDefault="00F908E7" w:rsidP="00151C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  <w:r w:rsidR="00151CA8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799" w:type="dxa"/>
            <w:gridSpan w:val="4"/>
            <w:shd w:val="clear" w:color="auto" w:fill="auto"/>
          </w:tcPr>
          <w:p w14:paraId="3E755670" w14:textId="77777777" w:rsidR="00F908E7" w:rsidRPr="00732E6C" w:rsidRDefault="00F908E7" w:rsidP="00151C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FE3766" w14:paraId="3E96A331" w14:textId="77777777" w:rsidTr="009A2362">
        <w:trPr>
          <w:trHeight w:val="274"/>
        </w:trPr>
        <w:tc>
          <w:tcPr>
            <w:tcW w:w="1041" w:type="dxa"/>
            <w:shd w:val="clear" w:color="auto" w:fill="auto"/>
            <w:vAlign w:val="center"/>
          </w:tcPr>
          <w:p w14:paraId="2FAC2B6C" w14:textId="374F03F3" w:rsidR="00013FE4" w:rsidRPr="00732E6C" w:rsidRDefault="00E47BE0" w:rsidP="00BC711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BC7110" w:rsidRPr="00732E6C">
              <w:rPr>
                <w:rFonts w:ascii="Montserrat" w:hAnsi="Montserrat" w:cs="Arial"/>
                <w:bCs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B0AA4C6" w14:textId="77777777" w:rsidR="00013FE4" w:rsidRPr="00732E6C" w:rsidRDefault="00A11676" w:rsidP="00521FD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</w:p>
        </w:tc>
        <w:tc>
          <w:tcPr>
            <w:tcW w:w="2976" w:type="dxa"/>
            <w:gridSpan w:val="9"/>
            <w:shd w:val="clear" w:color="auto" w:fill="auto"/>
            <w:vAlign w:val="center"/>
          </w:tcPr>
          <w:p w14:paraId="62603843" w14:textId="77777777" w:rsidR="00013FE4" w:rsidRPr="00732E6C" w:rsidRDefault="005B2796" w:rsidP="00521FD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 xml:space="preserve">Enero - </w:t>
            </w:r>
            <w:r w:rsidR="00521FD7" w:rsidRPr="00732E6C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iciembre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05B57C1" w14:textId="77777777" w:rsidR="00013FE4" w:rsidRPr="00732E6C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shd w:val="clear" w:color="auto" w:fill="auto"/>
          </w:tcPr>
          <w:p w14:paraId="6B4252CA" w14:textId="77777777" w:rsidR="00013FE4" w:rsidRPr="00732E6C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799" w:type="dxa"/>
            <w:gridSpan w:val="4"/>
            <w:shd w:val="clear" w:color="auto" w:fill="auto"/>
          </w:tcPr>
          <w:p w14:paraId="6A6EFAC1" w14:textId="77777777" w:rsidR="009E1033" w:rsidRPr="00732E6C" w:rsidRDefault="001E3338" w:rsidP="00AF246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 xml:space="preserve">Enero - </w:t>
            </w:r>
            <w:r w:rsidR="00AF2462" w:rsidRPr="00732E6C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iciembre</w:t>
            </w:r>
          </w:p>
        </w:tc>
      </w:tr>
      <w:tr w:rsidR="00270110" w:rsidRPr="00FE3766" w14:paraId="0B27BA41" w14:textId="77777777" w:rsidTr="009A2362">
        <w:trPr>
          <w:trHeight w:val="274"/>
        </w:trPr>
        <w:tc>
          <w:tcPr>
            <w:tcW w:w="5151" w:type="dxa"/>
            <w:gridSpan w:val="13"/>
            <w:shd w:val="clear" w:color="auto" w:fill="auto"/>
          </w:tcPr>
          <w:p w14:paraId="33FF69EA" w14:textId="77777777" w:rsidR="00760043" w:rsidRPr="005C1CF0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88F0B0D" w14:textId="77777777" w:rsidR="00270110" w:rsidRPr="005C1CF0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auto"/>
          </w:tcPr>
          <w:p w14:paraId="52A7D1C8" w14:textId="77777777" w:rsidR="00270110" w:rsidRPr="005C1CF0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FE3766" w14:paraId="179D40B6" w14:textId="77777777" w:rsidTr="009A2362">
        <w:trPr>
          <w:trHeight w:val="274"/>
        </w:trPr>
        <w:tc>
          <w:tcPr>
            <w:tcW w:w="5151" w:type="dxa"/>
            <w:gridSpan w:val="13"/>
            <w:shd w:val="clear" w:color="auto" w:fill="auto"/>
          </w:tcPr>
          <w:p w14:paraId="0E2105DD" w14:textId="77777777" w:rsidR="00D5103F" w:rsidRPr="00732E6C" w:rsidRDefault="00252C6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3EAB63F" w14:textId="77777777" w:rsidR="00D5103F" w:rsidRPr="00732E6C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shd w:val="clear" w:color="auto" w:fill="auto"/>
          </w:tcPr>
          <w:p w14:paraId="7E5E42E2" w14:textId="77777777" w:rsidR="00D5103F" w:rsidRPr="00732E6C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138DA8E" w14:textId="77777777" w:rsidR="00D5103F" w:rsidRPr="00732E6C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7D253633" w14:textId="77777777" w:rsidR="00D5103F" w:rsidRPr="00732E6C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1E3338" w:rsidRPr="00FE3766" w14:paraId="4334F36D" w14:textId="77777777" w:rsidTr="009A2362">
        <w:trPr>
          <w:trHeight w:val="274"/>
        </w:trPr>
        <w:tc>
          <w:tcPr>
            <w:tcW w:w="20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C840A4" w14:textId="77777777" w:rsidR="001E3338" w:rsidRPr="00732E6C" w:rsidRDefault="001E33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30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B6481BC" w14:textId="77777777" w:rsidR="001E3338" w:rsidRPr="00732E6C" w:rsidRDefault="001E33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D1DEF0" w14:textId="77777777" w:rsidR="001E3338" w:rsidRPr="00732E6C" w:rsidRDefault="001E33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628EA1" w14:textId="77777777" w:rsidR="001E3338" w:rsidRPr="00732E6C" w:rsidRDefault="008A6D17" w:rsidP="009159E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14:paraId="6706907A" w14:textId="77777777" w:rsidR="001E3338" w:rsidRPr="00732E6C" w:rsidRDefault="001E3338" w:rsidP="009159E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E177EF" w14:textId="77777777" w:rsidR="008A6D17" w:rsidRPr="00732E6C" w:rsidRDefault="008A6D17" w:rsidP="008A6D1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14:paraId="41C2B69C" w14:textId="77777777" w:rsidR="008A6D17" w:rsidRPr="00732E6C" w:rsidRDefault="008A6D17" w:rsidP="008A6D1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0283B505" w14:textId="5849C551" w:rsidR="001E3338" w:rsidRPr="00732E6C" w:rsidRDefault="008A6D17" w:rsidP="00B6349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440E2" w14:textId="77777777" w:rsidR="008A6D17" w:rsidRPr="00732E6C" w:rsidRDefault="008A6D17" w:rsidP="008A6D1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30F9DD32" w14:textId="77777777" w:rsidR="008A6D17" w:rsidRPr="00732E6C" w:rsidRDefault="008A6D17" w:rsidP="008A6D1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7CA78F64" w14:textId="77777777" w:rsidR="001E3338" w:rsidRPr="00732E6C" w:rsidRDefault="008A6D17" w:rsidP="004A65C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732E6C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732E6C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1D73C0" w:rsidRPr="00FE3766" w14:paraId="740468D6" w14:textId="77777777" w:rsidTr="009A2362">
        <w:trPr>
          <w:trHeight w:val="274"/>
        </w:trPr>
        <w:tc>
          <w:tcPr>
            <w:tcW w:w="11198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14:paraId="616B7F6D" w14:textId="77777777" w:rsidR="001D73C0" w:rsidRPr="00732E6C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FE3766" w14:paraId="1BE3A432" w14:textId="77777777" w:rsidTr="009A2362">
        <w:trPr>
          <w:trHeight w:val="274"/>
        </w:trPr>
        <w:tc>
          <w:tcPr>
            <w:tcW w:w="11198" w:type="dxa"/>
            <w:gridSpan w:val="24"/>
            <w:shd w:val="clear" w:color="auto" w:fill="auto"/>
          </w:tcPr>
          <w:p w14:paraId="6836DDB0" w14:textId="559AA16F" w:rsidR="00EE1E17" w:rsidRPr="00732E6C" w:rsidRDefault="00C563CA" w:rsidP="00EE1E1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FE3766" w14:paraId="5F475ABC" w14:textId="77777777" w:rsidTr="009A2362">
        <w:trPr>
          <w:trHeight w:val="148"/>
        </w:trPr>
        <w:tc>
          <w:tcPr>
            <w:tcW w:w="5103" w:type="dxa"/>
            <w:gridSpan w:val="12"/>
            <w:shd w:val="clear" w:color="auto" w:fill="FFFFFF"/>
          </w:tcPr>
          <w:p w14:paraId="071EE44A" w14:textId="77777777" w:rsidR="00C563CA" w:rsidRPr="00732E6C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84" w:type="dxa"/>
            <w:gridSpan w:val="3"/>
            <w:vMerge w:val="restart"/>
            <w:shd w:val="clear" w:color="auto" w:fill="FFFFFF"/>
          </w:tcPr>
          <w:p w14:paraId="4728A15B" w14:textId="77777777" w:rsidR="00C563CA" w:rsidRPr="00732E6C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7CC2FBEB" w14:textId="77777777" w:rsidR="00C563CA" w:rsidRPr="00732E6C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FE3766" w14:paraId="29750D97" w14:textId="77777777" w:rsidTr="009A2362">
        <w:trPr>
          <w:trHeight w:val="483"/>
        </w:trPr>
        <w:tc>
          <w:tcPr>
            <w:tcW w:w="5103" w:type="dxa"/>
            <w:gridSpan w:val="12"/>
            <w:shd w:val="clear" w:color="auto" w:fill="FFFFFF"/>
          </w:tcPr>
          <w:p w14:paraId="32D92270" w14:textId="77777777" w:rsidR="00C563CA" w:rsidRPr="00732E6C" w:rsidRDefault="00E923BD" w:rsidP="00CF5695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73CB959C" w14:textId="5F128B31" w:rsidR="00312B3A" w:rsidRPr="00732E6C" w:rsidRDefault="00964CC5" w:rsidP="00CF5695">
            <w:pPr>
              <w:tabs>
                <w:tab w:val="num" w:pos="0"/>
              </w:tabs>
              <w:ind w:right="175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Plazas de médicos residentes </w:t>
            </w:r>
            <w:r w:rsidR="00312B3A" w:rsidRPr="00732E6C">
              <w:rPr>
                <w:rFonts w:ascii="Montserrat" w:hAnsi="Montserrat" w:cs="Arial"/>
                <w:sz w:val="20"/>
                <w:szCs w:val="20"/>
              </w:rPr>
              <w:t>otorgadas en el año actual por la Secretaría de Salud para formar médicos especialistas</w:t>
            </w:r>
          </w:p>
          <w:p w14:paraId="3D1A272E" w14:textId="77777777" w:rsidR="00FF4D44" w:rsidRPr="00732E6C" w:rsidRDefault="00FF4D44" w:rsidP="00CF5695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F5DDAA4" w14:textId="77777777" w:rsidR="009436C7" w:rsidRPr="00732E6C" w:rsidRDefault="00D820E1" w:rsidP="00CF5695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732E6C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14:paraId="2C5D9B01" w14:textId="3B8D79C4" w:rsidR="00510DFB" w:rsidRPr="00732E6C" w:rsidRDefault="00964CC5" w:rsidP="00CF5695">
            <w:pPr>
              <w:tabs>
                <w:tab w:val="num" w:pos="0"/>
              </w:tabs>
              <w:ind w:right="175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Plazas de médicos residentes </w:t>
            </w:r>
            <w:r w:rsidR="00A11676" w:rsidRPr="00732E6C">
              <w:rPr>
                <w:rFonts w:ascii="Montserrat" w:hAnsi="Montserrat" w:cs="Arial"/>
                <w:sz w:val="20"/>
                <w:szCs w:val="20"/>
              </w:rPr>
              <w:t>otorgadas en el año anterior</w:t>
            </w:r>
            <w:r w:rsidR="00FE376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11676" w:rsidRPr="00732E6C">
              <w:rPr>
                <w:rFonts w:ascii="Montserrat" w:hAnsi="Montserrat" w:cs="Arial"/>
                <w:sz w:val="20"/>
                <w:szCs w:val="20"/>
              </w:rPr>
              <w:t>por la Secretaría de Salud para formar médicos</w:t>
            </w:r>
            <w:r w:rsidR="00FE376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11676" w:rsidRPr="00732E6C">
              <w:rPr>
                <w:rFonts w:ascii="Montserrat" w:hAnsi="Montserrat" w:cs="Arial"/>
                <w:sz w:val="20"/>
                <w:szCs w:val="20"/>
              </w:rPr>
              <w:t>especialistas</w:t>
            </w:r>
          </w:p>
          <w:p w14:paraId="1E104B62" w14:textId="77777777" w:rsidR="009436C7" w:rsidRPr="00732E6C" w:rsidRDefault="009436C7" w:rsidP="00CF5695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7228B628" w14:textId="77777777" w:rsidR="00C563CA" w:rsidRPr="00732E6C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3A076D6D" w14:textId="77777777" w:rsidR="002F6C4A" w:rsidRPr="00732E6C" w:rsidRDefault="002F6C4A" w:rsidP="00510DFB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9FDBC13" w14:textId="77777777" w:rsidR="00312B3A" w:rsidRPr="00732E6C" w:rsidRDefault="00985977" w:rsidP="009E63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Plazas </w:t>
            </w:r>
            <w:r w:rsidR="00312B3A" w:rsidRPr="00732E6C">
              <w:rPr>
                <w:rFonts w:ascii="Montserrat" w:hAnsi="Montserrat" w:cs="Arial"/>
                <w:sz w:val="20"/>
                <w:szCs w:val="20"/>
              </w:rPr>
              <w:t>de médicos especialistas</w:t>
            </w: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 en formación (médicos residentes)</w:t>
            </w:r>
            <w:r w:rsidR="00312B3A" w:rsidRPr="00732E6C">
              <w:rPr>
                <w:rFonts w:ascii="Montserrat" w:hAnsi="Montserrat" w:cs="Arial"/>
                <w:sz w:val="20"/>
                <w:szCs w:val="20"/>
              </w:rPr>
              <w:t xml:space="preserve"> financiadas por la Secretaría de Salud en el año actual</w:t>
            </w:r>
          </w:p>
          <w:p w14:paraId="2624F7B3" w14:textId="77777777" w:rsidR="008057B3" w:rsidRPr="00732E6C" w:rsidRDefault="008057B3" w:rsidP="009E63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0D9F454" w14:textId="77777777" w:rsidR="00985977" w:rsidRPr="00732E6C" w:rsidRDefault="00985977" w:rsidP="009E63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47F3254" w14:textId="1D7665C9" w:rsidR="00C57F7D" w:rsidRPr="00732E6C" w:rsidRDefault="00985977" w:rsidP="009E63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Plazas de médicos especialistas en formación (médicos residentes) financiadas por la Secretaría de Salud en el año </w:t>
            </w:r>
            <w:r w:rsidR="00866E79">
              <w:rPr>
                <w:rFonts w:ascii="Montserrat" w:hAnsi="Montserrat" w:cs="Arial"/>
                <w:sz w:val="20"/>
                <w:szCs w:val="20"/>
              </w:rPr>
              <w:t>anterior</w:t>
            </w:r>
          </w:p>
          <w:p w14:paraId="06CE0A7D" w14:textId="77777777" w:rsidR="00812968" w:rsidRPr="00732E6C" w:rsidRDefault="00812968" w:rsidP="009E63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FE3766" w14:paraId="44ED68C9" w14:textId="77777777" w:rsidTr="009A2362">
        <w:trPr>
          <w:trHeight w:val="285"/>
        </w:trPr>
        <w:tc>
          <w:tcPr>
            <w:tcW w:w="5103" w:type="dxa"/>
            <w:gridSpan w:val="12"/>
            <w:shd w:val="clear" w:color="auto" w:fill="FFFFFF"/>
          </w:tcPr>
          <w:p w14:paraId="0A972BD5" w14:textId="296E5947" w:rsidR="00C563CA" w:rsidRPr="00732E6C" w:rsidRDefault="009436C7" w:rsidP="00CF5695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C6789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647932EA" w14:textId="77777777" w:rsidR="00C563CA" w:rsidRPr="00732E6C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18A31F1D" w14:textId="77777777" w:rsidR="00C563CA" w:rsidRPr="00732E6C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C563CA" w:rsidRPr="00FE3766" w14:paraId="64266BE1" w14:textId="77777777" w:rsidTr="009A2362">
        <w:trPr>
          <w:trHeight w:val="269"/>
        </w:trPr>
        <w:tc>
          <w:tcPr>
            <w:tcW w:w="5103" w:type="dxa"/>
            <w:gridSpan w:val="12"/>
            <w:shd w:val="clear" w:color="auto" w:fill="FFFFFF"/>
          </w:tcPr>
          <w:p w14:paraId="62D9CB46" w14:textId="77777777" w:rsidR="00694E77" w:rsidRPr="005C1CF0" w:rsidRDefault="00694E77" w:rsidP="00B6349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858179E" w14:textId="64222B07" w:rsidR="00431230" w:rsidRPr="005C1CF0" w:rsidRDefault="00FC4661" w:rsidP="00B63490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702C2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AF5734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ED720B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Desempeño</w:t>
            </w:r>
            <w:r w:rsidR="00AF5734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ED720B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F15491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E010, </w:t>
            </w:r>
            <w:r w:rsidR="00F15491" w:rsidRPr="00F81B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F81BE2" w:rsidRPr="00F81B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F15491" w:rsidRPr="00F81BE2">
              <w:rPr>
                <w:rFonts w:ascii="Montserrat" w:hAnsi="Montserrat" w:cs="Arial"/>
                <w:b/>
                <w:bCs/>
                <w:sz w:val="20"/>
                <w:szCs w:val="20"/>
                <w:highlight w:val="cyan"/>
              </w:rPr>
              <w:t>.</w:t>
            </w:r>
          </w:p>
          <w:p w14:paraId="468EE469" w14:textId="6A4D5824" w:rsidR="00431230" w:rsidRPr="005C1CF0" w:rsidRDefault="00AF5734" w:rsidP="00B6349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Tasa de incremento anual de plazas de </w:t>
            </w:r>
            <w:r w:rsidR="00B63490">
              <w:rPr>
                <w:rFonts w:ascii="Montserrat" w:hAnsi="Montserrat" w:cs="Arial"/>
                <w:bCs/>
                <w:sz w:val="20"/>
                <w:szCs w:val="20"/>
              </w:rPr>
              <w:t>m</w:t>
            </w: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édicos </w:t>
            </w:r>
          </w:p>
          <w:p w14:paraId="72DD6C14" w14:textId="77777777" w:rsidR="00C702C2" w:rsidRPr="005C1CF0" w:rsidRDefault="00AF5734" w:rsidP="00B6349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>especialistas en formación</w:t>
            </w:r>
          </w:p>
          <w:p w14:paraId="0BA364D3" w14:textId="0A56E5EA" w:rsidR="002F6C4A" w:rsidRPr="00732E6C" w:rsidRDefault="00C702C2" w:rsidP="00B63490">
            <w:pPr>
              <w:rPr>
                <w:rFonts w:ascii="Montserrat" w:hAnsi="Montserrat" w:cs="Arial"/>
                <w:bCs/>
                <w:i/>
                <w:sz w:val="14"/>
                <w:szCs w:val="16"/>
              </w:rPr>
            </w:pPr>
            <w:r w:rsidRPr="00732E6C">
              <w:rPr>
                <w:rFonts w:ascii="Montserrat" w:hAnsi="Montserrat" w:cs="Arial"/>
                <w:b/>
                <w:bCs/>
                <w:sz w:val="16"/>
                <w:szCs w:val="16"/>
              </w:rPr>
              <w:t>Liga</w:t>
            </w:r>
            <w:r w:rsidRPr="00732E6C">
              <w:rPr>
                <w:rFonts w:ascii="Montserrat" w:hAnsi="Montserrat" w:cs="Arial"/>
                <w:bCs/>
                <w:sz w:val="16"/>
                <w:szCs w:val="16"/>
              </w:rPr>
              <w:t xml:space="preserve">: 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https://</w:t>
            </w:r>
            <w:r w:rsidR="00B41280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ccinshae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.gob.mx/</w:t>
            </w:r>
            <w:r w:rsidR="00B41280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DCPE/E010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/Tasa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de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incremento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anual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_d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plazas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de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m</w:t>
            </w:r>
            <w:r w:rsidR="00B41280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dicos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especialistas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en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formaci</w:t>
            </w:r>
            <w:r w:rsidR="00B41280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o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n</w:t>
            </w:r>
          </w:p>
          <w:p w14:paraId="165FB2F2" w14:textId="5AC48E70" w:rsidR="00C702C2" w:rsidRPr="00732E6C" w:rsidRDefault="00C702C2" w:rsidP="00B63490">
            <w:pPr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732E6C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="00E47BE0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="00E47BE0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14:paraId="453C1516" w14:textId="511580FB" w:rsidR="00510DFB" w:rsidRPr="00732E6C" w:rsidRDefault="00C702C2" w:rsidP="00B6349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Directivo: </w:t>
            </w:r>
            <w:r w:rsidR="00F96D1A" w:rsidRPr="002121F2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Mtro. </w:t>
            </w:r>
            <w:r w:rsidR="00F96D1A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Pablo Uriel Hernández Pérez</w:t>
            </w:r>
            <w:r w:rsidR="00732E6C" w:rsidRPr="00732E6C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Pr="00732E6C">
              <w:rPr>
                <w:rFonts w:ascii="Montserrat" w:hAnsi="Montserrat" w:cs="Arial"/>
                <w:bCs/>
                <w:sz w:val="16"/>
                <w:szCs w:val="16"/>
              </w:rPr>
              <w:t>(DGCES)</w:t>
            </w: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2D01D4EB" w14:textId="77777777" w:rsidR="00C563CA" w:rsidRPr="00732E6C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3A5212BD" w14:textId="77777777" w:rsidR="00353BAB" w:rsidRPr="00732E6C" w:rsidRDefault="00353BAB" w:rsidP="00B01E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79A5AE8E" w14:textId="77777777" w:rsidR="008057B3" w:rsidRPr="00732E6C" w:rsidRDefault="00985977" w:rsidP="00B01E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Plaza</w:t>
            </w:r>
          </w:p>
        </w:tc>
      </w:tr>
      <w:tr w:rsidR="004B38A4" w:rsidRPr="00FE3766" w14:paraId="563CD96F" w14:textId="77777777" w:rsidTr="009A2362">
        <w:trPr>
          <w:trHeight w:val="272"/>
        </w:trPr>
        <w:tc>
          <w:tcPr>
            <w:tcW w:w="5103" w:type="dxa"/>
            <w:gridSpan w:val="12"/>
            <w:shd w:val="clear" w:color="auto" w:fill="FFFFFF"/>
          </w:tcPr>
          <w:p w14:paraId="31057EF7" w14:textId="77777777" w:rsidR="004B38A4" w:rsidRPr="00732E6C" w:rsidRDefault="004B38A4" w:rsidP="004B38A4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AE4969C" w14:textId="6F209847" w:rsidR="00431230" w:rsidRPr="00732E6C" w:rsidRDefault="00FC4661" w:rsidP="00FC4661">
            <w:pPr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702C2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ED720B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AF5734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ED720B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>Desempeño</w:t>
            </w:r>
            <w:r w:rsidR="00AF5734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ED720B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F15491" w:rsidRPr="00F1549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E010, </w:t>
            </w:r>
            <w:r w:rsidR="00F15491" w:rsidRPr="00F81B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F81BE2" w:rsidRPr="00F81B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F15491" w:rsidRPr="00F81BE2">
              <w:rPr>
                <w:rFonts w:ascii="Montserrat" w:hAnsi="Montserrat" w:cs="Arial"/>
                <w:b/>
                <w:bCs/>
                <w:sz w:val="20"/>
                <w:szCs w:val="20"/>
                <w:highlight w:val="cyan"/>
              </w:rPr>
              <w:t>.</w:t>
            </w:r>
            <w:r w:rsidR="00AF5734"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  <w:p w14:paraId="6E72A015" w14:textId="77777777" w:rsidR="00431230" w:rsidRPr="00732E6C" w:rsidRDefault="00AF5734" w:rsidP="00FC4661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 xml:space="preserve">Tasa de incremento anual de plazas de médicos </w:t>
            </w:r>
          </w:p>
          <w:p w14:paraId="3E74356C" w14:textId="77777777" w:rsidR="00C702C2" w:rsidRPr="00732E6C" w:rsidRDefault="00AF5734" w:rsidP="00FC4661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especialistas en formación</w:t>
            </w:r>
          </w:p>
          <w:p w14:paraId="235C0C0F" w14:textId="03A71E3C" w:rsidR="002F6C4A" w:rsidRPr="00732E6C" w:rsidRDefault="00C702C2" w:rsidP="00B63490">
            <w:pPr>
              <w:rPr>
                <w:rFonts w:ascii="Montserrat" w:hAnsi="Montserrat" w:cs="Arial"/>
                <w:b/>
                <w:bCs/>
                <w:i/>
                <w:sz w:val="14"/>
                <w:szCs w:val="16"/>
              </w:rPr>
            </w:pPr>
            <w:r w:rsidRPr="00732E6C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https://</w:t>
            </w:r>
            <w:r w:rsidR="008129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ccinshae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.gob.mx/</w:t>
            </w:r>
            <w:r w:rsidR="008129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DCPE/E010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/Tasa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de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incremento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anual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_d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plazas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de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m</w:t>
            </w:r>
            <w:r w:rsidR="008129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dicos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especialistas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en</w:t>
            </w:r>
            <w:r w:rsidR="009E67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_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formaci</w:t>
            </w:r>
            <w:r w:rsidR="00812968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o</w:t>
            </w:r>
            <w:r w:rsidR="002F6C4A" w:rsidRPr="00732E6C">
              <w:rPr>
                <w:rFonts w:ascii="Montserrat" w:hAnsi="Montserrat" w:cs="Arial"/>
                <w:bCs/>
                <w:i/>
                <w:sz w:val="14"/>
                <w:szCs w:val="16"/>
              </w:rPr>
              <w:t>n</w:t>
            </w:r>
          </w:p>
          <w:p w14:paraId="64814F51" w14:textId="77777777" w:rsidR="00E47BE0" w:rsidRPr="00732E6C" w:rsidRDefault="00C702C2" w:rsidP="00E47BE0">
            <w:pPr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732E6C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Operativo: </w:t>
            </w:r>
            <w:bookmarkStart w:id="0" w:name="_GoBack"/>
            <w:bookmarkEnd w:id="0"/>
            <w:r w:rsidR="00E47BE0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14:paraId="2E93CAB0" w14:textId="31A6BBD9" w:rsidR="004B38A4" w:rsidRPr="00732E6C" w:rsidRDefault="00C702C2" w:rsidP="00B6349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Responsable Directivo: </w:t>
            </w:r>
            <w:r w:rsidR="00452583" w:rsidRPr="002121F2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Mtro. </w:t>
            </w:r>
            <w:r w:rsidR="0045258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Pablo Uriel Hernández Pérez</w:t>
            </w:r>
            <w:r w:rsidR="00452583" w:rsidRPr="00732E6C">
              <w:rPr>
                <w:rFonts w:ascii="Montserrat" w:hAnsi="Montserrat" w:cs="Arial"/>
                <w:bCs/>
                <w:sz w:val="16"/>
                <w:szCs w:val="16"/>
              </w:rPr>
              <w:t xml:space="preserve"> (DGCES)</w:t>
            </w: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76D38838" w14:textId="77777777" w:rsidR="004B38A4" w:rsidRPr="00732E6C" w:rsidRDefault="004B38A4" w:rsidP="004B38A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2C1DB4B8" w14:textId="77777777" w:rsidR="004B38A4" w:rsidRPr="00732E6C" w:rsidRDefault="004B38A4" w:rsidP="004B38A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AAAD1BC" w14:textId="77777777" w:rsidR="004B38A4" w:rsidRPr="00732E6C" w:rsidRDefault="00985977" w:rsidP="004B38A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Plaza</w:t>
            </w:r>
          </w:p>
        </w:tc>
      </w:tr>
      <w:tr w:rsidR="003D1524" w:rsidRPr="00FE3766" w14:paraId="704D6216" w14:textId="77777777" w:rsidTr="009A2362">
        <w:trPr>
          <w:trHeight w:val="483"/>
        </w:trPr>
        <w:tc>
          <w:tcPr>
            <w:tcW w:w="5103" w:type="dxa"/>
            <w:gridSpan w:val="12"/>
            <w:shd w:val="clear" w:color="auto" w:fill="FFFFFF"/>
          </w:tcPr>
          <w:p w14:paraId="776E63BE" w14:textId="77777777" w:rsidR="003D1524" w:rsidRPr="00732E6C" w:rsidRDefault="003D1524" w:rsidP="009159E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14:paraId="60F569DB" w14:textId="77777777" w:rsidR="003D1524" w:rsidRPr="00732E6C" w:rsidRDefault="003D1524" w:rsidP="009159E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41EADDE3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6A4F1372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76A9EF47" w14:textId="77777777" w:rsidR="003D1524" w:rsidRPr="00732E6C" w:rsidRDefault="00CA0C2D" w:rsidP="00A422EF">
            <w:pPr>
              <w:tabs>
                <w:tab w:val="num" w:pos="118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Anual (definitiva)</w:t>
            </w:r>
          </w:p>
        </w:tc>
      </w:tr>
      <w:tr w:rsidR="003D1524" w:rsidRPr="00FE3766" w14:paraId="7D94235E" w14:textId="77777777" w:rsidTr="009A2362">
        <w:trPr>
          <w:trHeight w:val="483"/>
        </w:trPr>
        <w:tc>
          <w:tcPr>
            <w:tcW w:w="5103" w:type="dxa"/>
            <w:gridSpan w:val="12"/>
            <w:shd w:val="clear" w:color="auto" w:fill="FFFFFF"/>
          </w:tcPr>
          <w:p w14:paraId="63B8EA63" w14:textId="77777777" w:rsidR="003D1524" w:rsidRPr="00732E6C" w:rsidRDefault="003D1524" w:rsidP="009159E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Método de recopilación de datos</w:t>
            </w:r>
          </w:p>
          <w:p w14:paraId="4804D6AB" w14:textId="77777777" w:rsidR="003D1524" w:rsidRPr="00732E6C" w:rsidRDefault="003D1524" w:rsidP="009159E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7CAC3DE0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shd w:val="clear" w:color="auto" w:fill="FFFFFF"/>
          </w:tcPr>
          <w:p w14:paraId="76CEBFD2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74A1C875" w14:textId="141D48B1" w:rsidR="003D1524" w:rsidRPr="00732E6C" w:rsidRDefault="006936B2" w:rsidP="00FE5931">
            <w:pPr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="00B47176" w:rsidRPr="00F81BE2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202</w:t>
            </w:r>
            <w:r w:rsidR="00FE5931" w:rsidRPr="00F81BE2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="00882AEA" w:rsidRPr="00732E6C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3D1524" w:rsidRPr="00732E6C">
              <w:rPr>
                <w:rFonts w:ascii="Montserrat" w:hAnsi="Montserrat" w:cs="Arial"/>
                <w:sz w:val="20"/>
                <w:szCs w:val="20"/>
              </w:rPr>
              <w:t>(Definitivo)</w:t>
            </w:r>
          </w:p>
        </w:tc>
      </w:tr>
      <w:tr w:rsidR="003D1524" w:rsidRPr="00FE3766" w14:paraId="0A3CAB66" w14:textId="77777777" w:rsidTr="009A2362">
        <w:trPr>
          <w:trHeight w:val="274"/>
        </w:trPr>
        <w:tc>
          <w:tcPr>
            <w:tcW w:w="11198" w:type="dxa"/>
            <w:gridSpan w:val="24"/>
            <w:shd w:val="clear" w:color="auto" w:fill="C00000"/>
          </w:tcPr>
          <w:p w14:paraId="371DB886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3D1524" w:rsidRPr="00FE3766" w14:paraId="1B8158B5" w14:textId="77777777" w:rsidTr="009A2362">
        <w:trPr>
          <w:trHeight w:val="322"/>
        </w:trPr>
        <w:tc>
          <w:tcPr>
            <w:tcW w:w="3479" w:type="dxa"/>
            <w:gridSpan w:val="7"/>
            <w:shd w:val="clear" w:color="auto" w:fill="auto"/>
          </w:tcPr>
          <w:p w14:paraId="54881CCE" w14:textId="77777777" w:rsidR="003D1524" w:rsidRPr="00732E6C" w:rsidRDefault="003D1524" w:rsidP="00057E3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14:paraId="04C5DFE2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64" w:type="dxa"/>
            <w:gridSpan w:val="16"/>
            <w:shd w:val="clear" w:color="auto" w:fill="auto"/>
          </w:tcPr>
          <w:p w14:paraId="362A9ACC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3D1524" w:rsidRPr="00FE3766" w14:paraId="51A3E341" w14:textId="77777777" w:rsidTr="009A2362">
        <w:trPr>
          <w:trHeight w:val="502"/>
        </w:trPr>
        <w:tc>
          <w:tcPr>
            <w:tcW w:w="3479" w:type="dxa"/>
            <w:gridSpan w:val="7"/>
            <w:shd w:val="clear" w:color="auto" w:fill="auto"/>
          </w:tcPr>
          <w:p w14:paraId="4C34CE00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14:paraId="20CFC353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64" w:type="dxa"/>
            <w:gridSpan w:val="16"/>
            <w:shd w:val="clear" w:color="auto" w:fill="auto"/>
          </w:tcPr>
          <w:p w14:paraId="5D84FB27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3D1524" w:rsidRPr="00FE3766" w14:paraId="435D1A2A" w14:textId="77777777" w:rsidTr="009A2362">
        <w:trPr>
          <w:trHeight w:val="274"/>
        </w:trPr>
        <w:tc>
          <w:tcPr>
            <w:tcW w:w="11198" w:type="dxa"/>
            <w:gridSpan w:val="24"/>
            <w:shd w:val="clear" w:color="auto" w:fill="auto"/>
          </w:tcPr>
          <w:p w14:paraId="17521785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3D1524" w:rsidRPr="00FE3766" w14:paraId="38A8930D" w14:textId="77777777" w:rsidTr="009A2362">
        <w:trPr>
          <w:trHeight w:val="274"/>
        </w:trPr>
        <w:tc>
          <w:tcPr>
            <w:tcW w:w="11198" w:type="dxa"/>
            <w:gridSpan w:val="24"/>
            <w:shd w:val="clear" w:color="auto" w:fill="auto"/>
          </w:tcPr>
          <w:p w14:paraId="65C196B8" w14:textId="77777777" w:rsidR="00AF0466" w:rsidRPr="00732E6C" w:rsidRDefault="00AF0466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EC00C66" w14:textId="77777777" w:rsidR="00C57F7D" w:rsidRPr="00732E6C" w:rsidRDefault="00C57F7D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3D1524" w:rsidRPr="00FE3766" w14:paraId="3DA78443" w14:textId="77777777" w:rsidTr="009A2362">
        <w:trPr>
          <w:trHeight w:val="274"/>
        </w:trPr>
        <w:tc>
          <w:tcPr>
            <w:tcW w:w="11198" w:type="dxa"/>
            <w:gridSpan w:val="24"/>
            <w:shd w:val="clear" w:color="auto" w:fill="auto"/>
          </w:tcPr>
          <w:p w14:paraId="361E2613" w14:textId="77777777" w:rsidR="003D1524" w:rsidRPr="00732E6C" w:rsidRDefault="003D15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2E6C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3D1524" w:rsidRPr="00FE3766" w14:paraId="7DE6D55F" w14:textId="77777777" w:rsidTr="009A2362">
        <w:trPr>
          <w:trHeight w:val="274"/>
        </w:trPr>
        <w:tc>
          <w:tcPr>
            <w:tcW w:w="11198" w:type="dxa"/>
            <w:gridSpan w:val="24"/>
            <w:shd w:val="clear" w:color="auto" w:fill="auto"/>
          </w:tcPr>
          <w:p w14:paraId="5E89E49E" w14:textId="77777777" w:rsidR="009E6357" w:rsidRPr="005C1CF0" w:rsidRDefault="009E6357" w:rsidP="00CD6230">
            <w:pPr>
              <w:tabs>
                <w:tab w:val="num" w:pos="0"/>
              </w:tabs>
              <w:ind w:right="5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06A3E8D8" w14:textId="5A56B2BE" w:rsidR="00312B3A" w:rsidRPr="00CF5695" w:rsidRDefault="00BE30FD" w:rsidP="002D61AA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>Plaza</w:t>
            </w:r>
            <w:r w:rsidR="00F135B7"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médico residente</w:t>
            </w:r>
            <w:r w:rsidR="00CD6230" w:rsidRPr="005C1CF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: </w:t>
            </w: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Denominación </w:t>
            </w:r>
            <w:r w:rsidR="00CD6230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utilizada por el programa presupuestario para denominar a las plazas </w:t>
            </w:r>
            <w:r w:rsidR="0053154D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que </w:t>
            </w:r>
            <w:r w:rsidR="00CD6230" w:rsidRPr="005C1CF0">
              <w:rPr>
                <w:rFonts w:ascii="Montserrat" w:hAnsi="Montserrat" w:cs="Arial"/>
                <w:bCs/>
                <w:sz w:val="20"/>
                <w:szCs w:val="20"/>
              </w:rPr>
              <w:t>temporal</w:t>
            </w:r>
            <w:r w:rsidR="0053154D" w:rsidRPr="005C1CF0">
              <w:rPr>
                <w:rFonts w:ascii="Montserrat" w:hAnsi="Montserrat" w:cs="Arial"/>
                <w:bCs/>
                <w:sz w:val="20"/>
                <w:szCs w:val="20"/>
              </w:rPr>
              <w:t>mente</w:t>
            </w:r>
            <w:r w:rsidR="00CD6230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ocupan</w:t>
            </w:r>
            <w:r w:rsidR="00A70657" w:rsidRPr="005C1CF0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297301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mediante</w:t>
            </w:r>
            <w:r w:rsidR="0053154D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un</w:t>
            </w:r>
            <w:r w:rsidR="00297301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contrato laboral</w:t>
            </w:r>
            <w:r w:rsidR="0053154D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específico</w:t>
            </w:r>
            <w:r w:rsidR="00866E79">
              <w:rPr>
                <w:rFonts w:ascii="Montserrat" w:hAnsi="Montserrat" w:cs="Arial"/>
                <w:bCs/>
                <w:sz w:val="20"/>
                <w:szCs w:val="20"/>
              </w:rPr>
              <w:t xml:space="preserve"> (Año actualV1- Año anterior V2)</w:t>
            </w:r>
            <w:r w:rsidR="00A70657" w:rsidRPr="005C1CF0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 los médicos </w:t>
            </w:r>
            <w:r w:rsidR="00CD6230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en formación </w:t>
            </w:r>
            <w:r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de especialistas </w:t>
            </w:r>
            <w:r w:rsidR="00CD6230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durante el tiempo que permanecen en una sede </w:t>
            </w:r>
            <w:r w:rsidR="0053154D" w:rsidRPr="005C1CF0">
              <w:rPr>
                <w:rFonts w:ascii="Montserrat" w:hAnsi="Montserrat" w:cs="Arial"/>
                <w:bCs/>
                <w:sz w:val="20"/>
                <w:szCs w:val="20"/>
              </w:rPr>
              <w:t xml:space="preserve">receptora de residentes </w:t>
            </w:r>
            <w:r w:rsidR="00CD6230" w:rsidRPr="005C1CF0">
              <w:rPr>
                <w:rFonts w:ascii="Montserrat" w:hAnsi="Montserrat" w:cs="Arial"/>
                <w:bCs/>
                <w:sz w:val="20"/>
                <w:szCs w:val="20"/>
              </w:rPr>
              <w:t>cumpliendo los requisitos establecidos en la normatividad vigente.</w:t>
            </w:r>
          </w:p>
          <w:p w14:paraId="43677E7E" w14:textId="2596F1C4" w:rsidR="00E83259" w:rsidRPr="00732E6C" w:rsidRDefault="00E83259" w:rsidP="002D61AA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A908BA">
              <w:rPr>
                <w:rFonts w:ascii="Montserrat" w:hAnsi="Montserrat" w:cs="Arial"/>
                <w:b/>
                <w:bCs/>
                <w:sz w:val="20"/>
                <w:szCs w:val="20"/>
              </w:rPr>
              <w:t>Plazas de médicos residentes también</w:t>
            </w:r>
            <w:r w:rsidRPr="00E83259">
              <w:rPr>
                <w:b/>
              </w:rPr>
              <w:t xml:space="preserve"> </w:t>
            </w:r>
            <w:r w:rsidRPr="00CF5695">
              <w:rPr>
                <w:rFonts w:ascii="Montserrat" w:hAnsi="Montserrat" w:cs="Arial"/>
                <w:bCs/>
                <w:sz w:val="20"/>
                <w:szCs w:val="20"/>
              </w:rPr>
              <w:t>Plazas para la formación de médicos especialistas</w:t>
            </w:r>
          </w:p>
          <w:p w14:paraId="5928663B" w14:textId="77777777" w:rsidR="00C57F7D" w:rsidRPr="00732E6C" w:rsidRDefault="00C57F7D" w:rsidP="00FF4D4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14:paraId="1B94ABF4" w14:textId="77777777" w:rsidR="00E92259" w:rsidRPr="00732E6C" w:rsidRDefault="00E92259" w:rsidP="004E399E">
      <w:pPr>
        <w:rPr>
          <w:rFonts w:ascii="Montserrat" w:hAnsi="Montserrat"/>
        </w:rPr>
      </w:pPr>
    </w:p>
    <w:sectPr w:rsidR="00E92259" w:rsidRPr="00732E6C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2612C"/>
    <w:multiLevelType w:val="hybridMultilevel"/>
    <w:tmpl w:val="9906EB8E"/>
    <w:lvl w:ilvl="0" w:tplc="48B22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7D5"/>
    <w:rsid w:val="00004C0E"/>
    <w:rsid w:val="000054BA"/>
    <w:rsid w:val="00013FE4"/>
    <w:rsid w:val="00014114"/>
    <w:rsid w:val="00014DFC"/>
    <w:rsid w:val="00015BA7"/>
    <w:rsid w:val="00017681"/>
    <w:rsid w:val="0002007E"/>
    <w:rsid w:val="0002143B"/>
    <w:rsid w:val="0002557E"/>
    <w:rsid w:val="000279B2"/>
    <w:rsid w:val="000339E8"/>
    <w:rsid w:val="000372AE"/>
    <w:rsid w:val="00040259"/>
    <w:rsid w:val="000408FC"/>
    <w:rsid w:val="00045EEE"/>
    <w:rsid w:val="00054D89"/>
    <w:rsid w:val="00056194"/>
    <w:rsid w:val="00057E30"/>
    <w:rsid w:val="00061691"/>
    <w:rsid w:val="000657CA"/>
    <w:rsid w:val="00065B24"/>
    <w:rsid w:val="0007028B"/>
    <w:rsid w:val="0007663E"/>
    <w:rsid w:val="00082BE4"/>
    <w:rsid w:val="00083114"/>
    <w:rsid w:val="00086F89"/>
    <w:rsid w:val="000950E6"/>
    <w:rsid w:val="000A24E1"/>
    <w:rsid w:val="000B009A"/>
    <w:rsid w:val="000B4337"/>
    <w:rsid w:val="000D13B6"/>
    <w:rsid w:val="000D245D"/>
    <w:rsid w:val="000D3ED4"/>
    <w:rsid w:val="000D4D17"/>
    <w:rsid w:val="000D7076"/>
    <w:rsid w:val="000E3CC9"/>
    <w:rsid w:val="000E7ADE"/>
    <w:rsid w:val="000F55CE"/>
    <w:rsid w:val="00100AE9"/>
    <w:rsid w:val="001132D0"/>
    <w:rsid w:val="001239E4"/>
    <w:rsid w:val="00125E79"/>
    <w:rsid w:val="0012611A"/>
    <w:rsid w:val="00134A05"/>
    <w:rsid w:val="00145B21"/>
    <w:rsid w:val="00150C24"/>
    <w:rsid w:val="00151CA8"/>
    <w:rsid w:val="001540A6"/>
    <w:rsid w:val="00156EBE"/>
    <w:rsid w:val="001649D5"/>
    <w:rsid w:val="00164AB7"/>
    <w:rsid w:val="00171218"/>
    <w:rsid w:val="00171537"/>
    <w:rsid w:val="00173BAC"/>
    <w:rsid w:val="001750ED"/>
    <w:rsid w:val="00177917"/>
    <w:rsid w:val="001A18C7"/>
    <w:rsid w:val="001B02EE"/>
    <w:rsid w:val="001B4CA9"/>
    <w:rsid w:val="001B671A"/>
    <w:rsid w:val="001C1998"/>
    <w:rsid w:val="001C2315"/>
    <w:rsid w:val="001D103F"/>
    <w:rsid w:val="001D1B0E"/>
    <w:rsid w:val="001D3FE2"/>
    <w:rsid w:val="001D42E4"/>
    <w:rsid w:val="001D73C0"/>
    <w:rsid w:val="001E0819"/>
    <w:rsid w:val="001E29D2"/>
    <w:rsid w:val="001E3338"/>
    <w:rsid w:val="00201399"/>
    <w:rsid w:val="00202028"/>
    <w:rsid w:val="002109B2"/>
    <w:rsid w:val="00215E4E"/>
    <w:rsid w:val="002173FA"/>
    <w:rsid w:val="00221EB1"/>
    <w:rsid w:val="002273E7"/>
    <w:rsid w:val="00227A93"/>
    <w:rsid w:val="00231092"/>
    <w:rsid w:val="00232F6F"/>
    <w:rsid w:val="00233BB7"/>
    <w:rsid w:val="00236244"/>
    <w:rsid w:val="0023626E"/>
    <w:rsid w:val="00241EBA"/>
    <w:rsid w:val="002421BF"/>
    <w:rsid w:val="00243286"/>
    <w:rsid w:val="00247038"/>
    <w:rsid w:val="00252C6D"/>
    <w:rsid w:val="00256A6C"/>
    <w:rsid w:val="00264DD5"/>
    <w:rsid w:val="00267636"/>
    <w:rsid w:val="00270110"/>
    <w:rsid w:val="00272D7E"/>
    <w:rsid w:val="00272E74"/>
    <w:rsid w:val="002763B1"/>
    <w:rsid w:val="00277FA1"/>
    <w:rsid w:val="0028088C"/>
    <w:rsid w:val="00282620"/>
    <w:rsid w:val="00284C01"/>
    <w:rsid w:val="00290AFC"/>
    <w:rsid w:val="00297301"/>
    <w:rsid w:val="002A2846"/>
    <w:rsid w:val="002B1767"/>
    <w:rsid w:val="002B5933"/>
    <w:rsid w:val="002C102A"/>
    <w:rsid w:val="002D61AA"/>
    <w:rsid w:val="002E0826"/>
    <w:rsid w:val="002E0C63"/>
    <w:rsid w:val="002E5808"/>
    <w:rsid w:val="002E5CAC"/>
    <w:rsid w:val="002F3E7B"/>
    <w:rsid w:val="002F6C4A"/>
    <w:rsid w:val="003068AC"/>
    <w:rsid w:val="00310CD4"/>
    <w:rsid w:val="00311128"/>
    <w:rsid w:val="00311948"/>
    <w:rsid w:val="00312203"/>
    <w:rsid w:val="00312B3A"/>
    <w:rsid w:val="00313F80"/>
    <w:rsid w:val="0031503D"/>
    <w:rsid w:val="003151D2"/>
    <w:rsid w:val="0031574C"/>
    <w:rsid w:val="00316B45"/>
    <w:rsid w:val="00316DE8"/>
    <w:rsid w:val="003358AC"/>
    <w:rsid w:val="00337FA8"/>
    <w:rsid w:val="003402DA"/>
    <w:rsid w:val="003412C4"/>
    <w:rsid w:val="0034543F"/>
    <w:rsid w:val="00345B2D"/>
    <w:rsid w:val="00353BAB"/>
    <w:rsid w:val="00360965"/>
    <w:rsid w:val="00361EF8"/>
    <w:rsid w:val="003621AC"/>
    <w:rsid w:val="00364109"/>
    <w:rsid w:val="003677F6"/>
    <w:rsid w:val="00377CFE"/>
    <w:rsid w:val="003809B8"/>
    <w:rsid w:val="00380F70"/>
    <w:rsid w:val="0038384F"/>
    <w:rsid w:val="00383B5E"/>
    <w:rsid w:val="00384C8A"/>
    <w:rsid w:val="00385A0C"/>
    <w:rsid w:val="00385A3F"/>
    <w:rsid w:val="00392A7D"/>
    <w:rsid w:val="003A3330"/>
    <w:rsid w:val="003A33C5"/>
    <w:rsid w:val="003B04A2"/>
    <w:rsid w:val="003B2AFA"/>
    <w:rsid w:val="003B5A59"/>
    <w:rsid w:val="003B7B79"/>
    <w:rsid w:val="003C4381"/>
    <w:rsid w:val="003C49EB"/>
    <w:rsid w:val="003C5519"/>
    <w:rsid w:val="003D1508"/>
    <w:rsid w:val="003D1524"/>
    <w:rsid w:val="003D1826"/>
    <w:rsid w:val="003D3880"/>
    <w:rsid w:val="003D7E92"/>
    <w:rsid w:val="003E1AC6"/>
    <w:rsid w:val="003E4DA6"/>
    <w:rsid w:val="003E553B"/>
    <w:rsid w:val="003E60DF"/>
    <w:rsid w:val="003F0176"/>
    <w:rsid w:val="003F15D4"/>
    <w:rsid w:val="003F61F4"/>
    <w:rsid w:val="003F7343"/>
    <w:rsid w:val="004069EA"/>
    <w:rsid w:val="004079DD"/>
    <w:rsid w:val="00407C34"/>
    <w:rsid w:val="00411B38"/>
    <w:rsid w:val="004216B0"/>
    <w:rsid w:val="00422CF6"/>
    <w:rsid w:val="0042356D"/>
    <w:rsid w:val="00425B45"/>
    <w:rsid w:val="0042747C"/>
    <w:rsid w:val="00427840"/>
    <w:rsid w:val="00431230"/>
    <w:rsid w:val="00432774"/>
    <w:rsid w:val="00433007"/>
    <w:rsid w:val="00433EA6"/>
    <w:rsid w:val="004365B3"/>
    <w:rsid w:val="00437095"/>
    <w:rsid w:val="004420AD"/>
    <w:rsid w:val="004469F1"/>
    <w:rsid w:val="004478B6"/>
    <w:rsid w:val="004511E1"/>
    <w:rsid w:val="00451444"/>
    <w:rsid w:val="00452583"/>
    <w:rsid w:val="00453DEE"/>
    <w:rsid w:val="0045632E"/>
    <w:rsid w:val="00467CBF"/>
    <w:rsid w:val="00471E90"/>
    <w:rsid w:val="0047580B"/>
    <w:rsid w:val="004764A4"/>
    <w:rsid w:val="004819FB"/>
    <w:rsid w:val="004821F5"/>
    <w:rsid w:val="00485E51"/>
    <w:rsid w:val="0049267F"/>
    <w:rsid w:val="004A3B0F"/>
    <w:rsid w:val="004A573E"/>
    <w:rsid w:val="004A65C9"/>
    <w:rsid w:val="004B1AE3"/>
    <w:rsid w:val="004B38A4"/>
    <w:rsid w:val="004B3B83"/>
    <w:rsid w:val="004B7F66"/>
    <w:rsid w:val="004C04C3"/>
    <w:rsid w:val="004C1D83"/>
    <w:rsid w:val="004C1FF5"/>
    <w:rsid w:val="004C3A4B"/>
    <w:rsid w:val="004C52B8"/>
    <w:rsid w:val="004C5813"/>
    <w:rsid w:val="004D459A"/>
    <w:rsid w:val="004D57B0"/>
    <w:rsid w:val="004D7B26"/>
    <w:rsid w:val="004E184C"/>
    <w:rsid w:val="004E399E"/>
    <w:rsid w:val="004E5B50"/>
    <w:rsid w:val="0050580F"/>
    <w:rsid w:val="00507431"/>
    <w:rsid w:val="00507DF3"/>
    <w:rsid w:val="00510DFB"/>
    <w:rsid w:val="0051380D"/>
    <w:rsid w:val="0052195B"/>
    <w:rsid w:val="00521FD7"/>
    <w:rsid w:val="0053138B"/>
    <w:rsid w:val="0053154D"/>
    <w:rsid w:val="005339AF"/>
    <w:rsid w:val="00533BC4"/>
    <w:rsid w:val="00535617"/>
    <w:rsid w:val="005359EF"/>
    <w:rsid w:val="00536CCC"/>
    <w:rsid w:val="005411EB"/>
    <w:rsid w:val="00541E9A"/>
    <w:rsid w:val="00542B83"/>
    <w:rsid w:val="005431FF"/>
    <w:rsid w:val="00543204"/>
    <w:rsid w:val="005537A6"/>
    <w:rsid w:val="005549B8"/>
    <w:rsid w:val="00555F07"/>
    <w:rsid w:val="005622EA"/>
    <w:rsid w:val="0057191D"/>
    <w:rsid w:val="00571F91"/>
    <w:rsid w:val="00575C1D"/>
    <w:rsid w:val="0058105F"/>
    <w:rsid w:val="005837BE"/>
    <w:rsid w:val="00584B30"/>
    <w:rsid w:val="00590FAF"/>
    <w:rsid w:val="005910EE"/>
    <w:rsid w:val="005936B5"/>
    <w:rsid w:val="00593811"/>
    <w:rsid w:val="005944CA"/>
    <w:rsid w:val="005A32B5"/>
    <w:rsid w:val="005A4F4C"/>
    <w:rsid w:val="005B15DD"/>
    <w:rsid w:val="005B15F1"/>
    <w:rsid w:val="005B2796"/>
    <w:rsid w:val="005B28AF"/>
    <w:rsid w:val="005B2BC6"/>
    <w:rsid w:val="005B2FC5"/>
    <w:rsid w:val="005B6EB7"/>
    <w:rsid w:val="005C0D48"/>
    <w:rsid w:val="005C1CF0"/>
    <w:rsid w:val="005C2F6B"/>
    <w:rsid w:val="005C6150"/>
    <w:rsid w:val="005C65AB"/>
    <w:rsid w:val="005C72E3"/>
    <w:rsid w:val="005D5390"/>
    <w:rsid w:val="005E0882"/>
    <w:rsid w:val="005E1913"/>
    <w:rsid w:val="005E1DD1"/>
    <w:rsid w:val="005E3A24"/>
    <w:rsid w:val="005E4A29"/>
    <w:rsid w:val="005E5F1B"/>
    <w:rsid w:val="005E6741"/>
    <w:rsid w:val="005E6DE5"/>
    <w:rsid w:val="005E7B7F"/>
    <w:rsid w:val="005F0C81"/>
    <w:rsid w:val="006017CA"/>
    <w:rsid w:val="00605E7F"/>
    <w:rsid w:val="006109E5"/>
    <w:rsid w:val="00615E49"/>
    <w:rsid w:val="0062536F"/>
    <w:rsid w:val="00627EE1"/>
    <w:rsid w:val="00641320"/>
    <w:rsid w:val="00641A9F"/>
    <w:rsid w:val="00647733"/>
    <w:rsid w:val="00647B16"/>
    <w:rsid w:val="00647C4D"/>
    <w:rsid w:val="006552FC"/>
    <w:rsid w:val="006613B6"/>
    <w:rsid w:val="006643BB"/>
    <w:rsid w:val="0067504F"/>
    <w:rsid w:val="0067711F"/>
    <w:rsid w:val="006825C3"/>
    <w:rsid w:val="006936B2"/>
    <w:rsid w:val="006942E2"/>
    <w:rsid w:val="00694E77"/>
    <w:rsid w:val="006959A2"/>
    <w:rsid w:val="00695EC3"/>
    <w:rsid w:val="006962E7"/>
    <w:rsid w:val="00696F9E"/>
    <w:rsid w:val="006A2596"/>
    <w:rsid w:val="006A32EF"/>
    <w:rsid w:val="006A3587"/>
    <w:rsid w:val="006A65AE"/>
    <w:rsid w:val="006A6794"/>
    <w:rsid w:val="006A77C7"/>
    <w:rsid w:val="006B0C36"/>
    <w:rsid w:val="006B199F"/>
    <w:rsid w:val="006C075C"/>
    <w:rsid w:val="006C20B8"/>
    <w:rsid w:val="006C4FCA"/>
    <w:rsid w:val="006C5997"/>
    <w:rsid w:val="006C5D67"/>
    <w:rsid w:val="006C6008"/>
    <w:rsid w:val="006D0643"/>
    <w:rsid w:val="006D55C5"/>
    <w:rsid w:val="006D597F"/>
    <w:rsid w:val="006D68C7"/>
    <w:rsid w:val="006E023E"/>
    <w:rsid w:val="006E74AD"/>
    <w:rsid w:val="00705D34"/>
    <w:rsid w:val="00712663"/>
    <w:rsid w:val="00720F07"/>
    <w:rsid w:val="007251BC"/>
    <w:rsid w:val="00732E6C"/>
    <w:rsid w:val="007400DB"/>
    <w:rsid w:val="00740CE8"/>
    <w:rsid w:val="00742DF7"/>
    <w:rsid w:val="00743A93"/>
    <w:rsid w:val="0075454A"/>
    <w:rsid w:val="00760043"/>
    <w:rsid w:val="00760ADC"/>
    <w:rsid w:val="00761317"/>
    <w:rsid w:val="00762407"/>
    <w:rsid w:val="00763562"/>
    <w:rsid w:val="00786B37"/>
    <w:rsid w:val="007933FD"/>
    <w:rsid w:val="007A01B3"/>
    <w:rsid w:val="007A2EDE"/>
    <w:rsid w:val="007B6CCC"/>
    <w:rsid w:val="007C13B1"/>
    <w:rsid w:val="007C201C"/>
    <w:rsid w:val="007E1395"/>
    <w:rsid w:val="007E4BAB"/>
    <w:rsid w:val="007F5A60"/>
    <w:rsid w:val="00801315"/>
    <w:rsid w:val="00802BAE"/>
    <w:rsid w:val="008057B3"/>
    <w:rsid w:val="00812968"/>
    <w:rsid w:val="008145DA"/>
    <w:rsid w:val="00814814"/>
    <w:rsid w:val="0081640E"/>
    <w:rsid w:val="008207C0"/>
    <w:rsid w:val="00823181"/>
    <w:rsid w:val="00824C38"/>
    <w:rsid w:val="008259DB"/>
    <w:rsid w:val="008270D4"/>
    <w:rsid w:val="00830D9E"/>
    <w:rsid w:val="008325CB"/>
    <w:rsid w:val="0083436F"/>
    <w:rsid w:val="008426D9"/>
    <w:rsid w:val="00843E5D"/>
    <w:rsid w:val="00845DC8"/>
    <w:rsid w:val="00846F06"/>
    <w:rsid w:val="0085068E"/>
    <w:rsid w:val="00856763"/>
    <w:rsid w:val="0086140F"/>
    <w:rsid w:val="008614CC"/>
    <w:rsid w:val="00864864"/>
    <w:rsid w:val="00866E79"/>
    <w:rsid w:val="00871FFA"/>
    <w:rsid w:val="00874293"/>
    <w:rsid w:val="008746C6"/>
    <w:rsid w:val="00876F0F"/>
    <w:rsid w:val="008802A5"/>
    <w:rsid w:val="00880E30"/>
    <w:rsid w:val="00882AEA"/>
    <w:rsid w:val="008859AA"/>
    <w:rsid w:val="00896F72"/>
    <w:rsid w:val="008978F5"/>
    <w:rsid w:val="008A4E1D"/>
    <w:rsid w:val="008A6D17"/>
    <w:rsid w:val="008B226C"/>
    <w:rsid w:val="008B68FF"/>
    <w:rsid w:val="008C2E7B"/>
    <w:rsid w:val="008C34B2"/>
    <w:rsid w:val="008C5E89"/>
    <w:rsid w:val="008C6DFC"/>
    <w:rsid w:val="008D6931"/>
    <w:rsid w:val="008D706C"/>
    <w:rsid w:val="008E0125"/>
    <w:rsid w:val="008E5635"/>
    <w:rsid w:val="008E5708"/>
    <w:rsid w:val="008E5A0B"/>
    <w:rsid w:val="008F00EE"/>
    <w:rsid w:val="008F3947"/>
    <w:rsid w:val="008F5FDF"/>
    <w:rsid w:val="00901021"/>
    <w:rsid w:val="009023A5"/>
    <w:rsid w:val="0090351D"/>
    <w:rsid w:val="00904780"/>
    <w:rsid w:val="009100B8"/>
    <w:rsid w:val="00911057"/>
    <w:rsid w:val="009121DB"/>
    <w:rsid w:val="009159E0"/>
    <w:rsid w:val="00926F4C"/>
    <w:rsid w:val="0092750D"/>
    <w:rsid w:val="00935FBB"/>
    <w:rsid w:val="0093624C"/>
    <w:rsid w:val="00936511"/>
    <w:rsid w:val="009436C7"/>
    <w:rsid w:val="009441CA"/>
    <w:rsid w:val="00947ADF"/>
    <w:rsid w:val="00953711"/>
    <w:rsid w:val="00953CAF"/>
    <w:rsid w:val="00955FE2"/>
    <w:rsid w:val="00957957"/>
    <w:rsid w:val="00957E5D"/>
    <w:rsid w:val="00964CC5"/>
    <w:rsid w:val="009658D6"/>
    <w:rsid w:val="00966780"/>
    <w:rsid w:val="00967CCF"/>
    <w:rsid w:val="00970073"/>
    <w:rsid w:val="00973CE3"/>
    <w:rsid w:val="00984AAE"/>
    <w:rsid w:val="00985977"/>
    <w:rsid w:val="009905FC"/>
    <w:rsid w:val="00991CA9"/>
    <w:rsid w:val="00996DCB"/>
    <w:rsid w:val="0099794B"/>
    <w:rsid w:val="009A2362"/>
    <w:rsid w:val="009A3965"/>
    <w:rsid w:val="009A5742"/>
    <w:rsid w:val="009A62CC"/>
    <w:rsid w:val="009A67A0"/>
    <w:rsid w:val="009A6DAF"/>
    <w:rsid w:val="009A74F3"/>
    <w:rsid w:val="009B1451"/>
    <w:rsid w:val="009C5C2D"/>
    <w:rsid w:val="009C6813"/>
    <w:rsid w:val="009C775E"/>
    <w:rsid w:val="009D1ED8"/>
    <w:rsid w:val="009E09C4"/>
    <w:rsid w:val="009E1033"/>
    <w:rsid w:val="009E4F4A"/>
    <w:rsid w:val="009E6357"/>
    <w:rsid w:val="009E6768"/>
    <w:rsid w:val="009E752E"/>
    <w:rsid w:val="009F039B"/>
    <w:rsid w:val="009F3DC9"/>
    <w:rsid w:val="009F53C5"/>
    <w:rsid w:val="009F5BBF"/>
    <w:rsid w:val="009F607E"/>
    <w:rsid w:val="009F6C8F"/>
    <w:rsid w:val="009F7EE4"/>
    <w:rsid w:val="00A0255F"/>
    <w:rsid w:val="00A02C2E"/>
    <w:rsid w:val="00A035E8"/>
    <w:rsid w:val="00A11676"/>
    <w:rsid w:val="00A12983"/>
    <w:rsid w:val="00A1598C"/>
    <w:rsid w:val="00A2181F"/>
    <w:rsid w:val="00A25B4C"/>
    <w:rsid w:val="00A26795"/>
    <w:rsid w:val="00A325D4"/>
    <w:rsid w:val="00A32E6B"/>
    <w:rsid w:val="00A3463A"/>
    <w:rsid w:val="00A408EC"/>
    <w:rsid w:val="00A416A3"/>
    <w:rsid w:val="00A41F09"/>
    <w:rsid w:val="00A422EF"/>
    <w:rsid w:val="00A46E08"/>
    <w:rsid w:val="00A512C7"/>
    <w:rsid w:val="00A54718"/>
    <w:rsid w:val="00A55753"/>
    <w:rsid w:val="00A561A9"/>
    <w:rsid w:val="00A672D8"/>
    <w:rsid w:val="00A6792B"/>
    <w:rsid w:val="00A705B7"/>
    <w:rsid w:val="00A70657"/>
    <w:rsid w:val="00A711E0"/>
    <w:rsid w:val="00A757C0"/>
    <w:rsid w:val="00A76209"/>
    <w:rsid w:val="00A77D7E"/>
    <w:rsid w:val="00A80AF2"/>
    <w:rsid w:val="00A821B9"/>
    <w:rsid w:val="00A8607F"/>
    <w:rsid w:val="00A86270"/>
    <w:rsid w:val="00A87B2D"/>
    <w:rsid w:val="00A908BA"/>
    <w:rsid w:val="00A90D65"/>
    <w:rsid w:val="00AA05A4"/>
    <w:rsid w:val="00AA62F3"/>
    <w:rsid w:val="00AA7121"/>
    <w:rsid w:val="00AA719A"/>
    <w:rsid w:val="00AB7FD7"/>
    <w:rsid w:val="00AC20D9"/>
    <w:rsid w:val="00AC367E"/>
    <w:rsid w:val="00AC6F3B"/>
    <w:rsid w:val="00AC78D1"/>
    <w:rsid w:val="00AD1394"/>
    <w:rsid w:val="00AD2FC3"/>
    <w:rsid w:val="00AD654A"/>
    <w:rsid w:val="00AE1268"/>
    <w:rsid w:val="00AE151F"/>
    <w:rsid w:val="00AE3FB0"/>
    <w:rsid w:val="00AE464F"/>
    <w:rsid w:val="00AE747A"/>
    <w:rsid w:val="00AE7E7A"/>
    <w:rsid w:val="00AF0466"/>
    <w:rsid w:val="00AF2462"/>
    <w:rsid w:val="00AF31DC"/>
    <w:rsid w:val="00AF56A4"/>
    <w:rsid w:val="00AF5734"/>
    <w:rsid w:val="00AF6937"/>
    <w:rsid w:val="00B01E55"/>
    <w:rsid w:val="00B02CA7"/>
    <w:rsid w:val="00B03615"/>
    <w:rsid w:val="00B03EFF"/>
    <w:rsid w:val="00B04D09"/>
    <w:rsid w:val="00B04F12"/>
    <w:rsid w:val="00B0743E"/>
    <w:rsid w:val="00B07E7B"/>
    <w:rsid w:val="00B132AB"/>
    <w:rsid w:val="00B1583E"/>
    <w:rsid w:val="00B25159"/>
    <w:rsid w:val="00B30307"/>
    <w:rsid w:val="00B4055E"/>
    <w:rsid w:val="00B41280"/>
    <w:rsid w:val="00B42541"/>
    <w:rsid w:val="00B436FE"/>
    <w:rsid w:val="00B47176"/>
    <w:rsid w:val="00B473C1"/>
    <w:rsid w:val="00B47E00"/>
    <w:rsid w:val="00B53008"/>
    <w:rsid w:val="00B54E71"/>
    <w:rsid w:val="00B561B5"/>
    <w:rsid w:val="00B63490"/>
    <w:rsid w:val="00B708AF"/>
    <w:rsid w:val="00B71E02"/>
    <w:rsid w:val="00B71F22"/>
    <w:rsid w:val="00B7538D"/>
    <w:rsid w:val="00B80F2A"/>
    <w:rsid w:val="00B83A2A"/>
    <w:rsid w:val="00B83D07"/>
    <w:rsid w:val="00B84F34"/>
    <w:rsid w:val="00B878C0"/>
    <w:rsid w:val="00B91B4B"/>
    <w:rsid w:val="00BA33AF"/>
    <w:rsid w:val="00BA5F91"/>
    <w:rsid w:val="00BB2AE6"/>
    <w:rsid w:val="00BB5212"/>
    <w:rsid w:val="00BB669B"/>
    <w:rsid w:val="00BC2F13"/>
    <w:rsid w:val="00BC45AD"/>
    <w:rsid w:val="00BC577A"/>
    <w:rsid w:val="00BC624A"/>
    <w:rsid w:val="00BC7110"/>
    <w:rsid w:val="00BD013E"/>
    <w:rsid w:val="00BD1D89"/>
    <w:rsid w:val="00BD7548"/>
    <w:rsid w:val="00BD7606"/>
    <w:rsid w:val="00BE0AFF"/>
    <w:rsid w:val="00BE13DD"/>
    <w:rsid w:val="00BE2ABC"/>
    <w:rsid w:val="00BE30FD"/>
    <w:rsid w:val="00BE361F"/>
    <w:rsid w:val="00BE7E62"/>
    <w:rsid w:val="00BF0C45"/>
    <w:rsid w:val="00BF0FC3"/>
    <w:rsid w:val="00BF24B5"/>
    <w:rsid w:val="00BF48A4"/>
    <w:rsid w:val="00C00FCA"/>
    <w:rsid w:val="00C16C73"/>
    <w:rsid w:val="00C22D64"/>
    <w:rsid w:val="00C30A77"/>
    <w:rsid w:val="00C33CEA"/>
    <w:rsid w:val="00C36260"/>
    <w:rsid w:val="00C5363F"/>
    <w:rsid w:val="00C54568"/>
    <w:rsid w:val="00C54679"/>
    <w:rsid w:val="00C563CA"/>
    <w:rsid w:val="00C56465"/>
    <w:rsid w:val="00C57F7D"/>
    <w:rsid w:val="00C61694"/>
    <w:rsid w:val="00C61807"/>
    <w:rsid w:val="00C63E5F"/>
    <w:rsid w:val="00C642C2"/>
    <w:rsid w:val="00C67899"/>
    <w:rsid w:val="00C702C2"/>
    <w:rsid w:val="00C70743"/>
    <w:rsid w:val="00C71159"/>
    <w:rsid w:val="00C73878"/>
    <w:rsid w:val="00C75DE1"/>
    <w:rsid w:val="00C80BF4"/>
    <w:rsid w:val="00C824A4"/>
    <w:rsid w:val="00C91434"/>
    <w:rsid w:val="00C92082"/>
    <w:rsid w:val="00C92264"/>
    <w:rsid w:val="00C9487D"/>
    <w:rsid w:val="00C95C47"/>
    <w:rsid w:val="00CA0C2D"/>
    <w:rsid w:val="00CA17EE"/>
    <w:rsid w:val="00CA1B8C"/>
    <w:rsid w:val="00CA33B3"/>
    <w:rsid w:val="00CA3EA2"/>
    <w:rsid w:val="00CA6ECD"/>
    <w:rsid w:val="00CA74D4"/>
    <w:rsid w:val="00CB3680"/>
    <w:rsid w:val="00CC116B"/>
    <w:rsid w:val="00CC4E7F"/>
    <w:rsid w:val="00CC5086"/>
    <w:rsid w:val="00CC5C2E"/>
    <w:rsid w:val="00CC5F22"/>
    <w:rsid w:val="00CD2BDE"/>
    <w:rsid w:val="00CD2EF2"/>
    <w:rsid w:val="00CD3E6A"/>
    <w:rsid w:val="00CD50B9"/>
    <w:rsid w:val="00CD51B9"/>
    <w:rsid w:val="00CD6230"/>
    <w:rsid w:val="00CE2D17"/>
    <w:rsid w:val="00CF4CD4"/>
    <w:rsid w:val="00CF5695"/>
    <w:rsid w:val="00D01A6E"/>
    <w:rsid w:val="00D04B04"/>
    <w:rsid w:val="00D076A7"/>
    <w:rsid w:val="00D101D0"/>
    <w:rsid w:val="00D11B10"/>
    <w:rsid w:val="00D11D66"/>
    <w:rsid w:val="00D225C4"/>
    <w:rsid w:val="00D27D63"/>
    <w:rsid w:val="00D32823"/>
    <w:rsid w:val="00D35D53"/>
    <w:rsid w:val="00D409DD"/>
    <w:rsid w:val="00D5103F"/>
    <w:rsid w:val="00D52B35"/>
    <w:rsid w:val="00D533C6"/>
    <w:rsid w:val="00D630C3"/>
    <w:rsid w:val="00D73296"/>
    <w:rsid w:val="00D754DA"/>
    <w:rsid w:val="00D76BD4"/>
    <w:rsid w:val="00D80788"/>
    <w:rsid w:val="00D80829"/>
    <w:rsid w:val="00D816B6"/>
    <w:rsid w:val="00D820E1"/>
    <w:rsid w:val="00D82574"/>
    <w:rsid w:val="00D83B6A"/>
    <w:rsid w:val="00D943B0"/>
    <w:rsid w:val="00D96A92"/>
    <w:rsid w:val="00D979FA"/>
    <w:rsid w:val="00DA0624"/>
    <w:rsid w:val="00DA0A8A"/>
    <w:rsid w:val="00DA28CA"/>
    <w:rsid w:val="00DA402A"/>
    <w:rsid w:val="00DA7DB5"/>
    <w:rsid w:val="00DB038A"/>
    <w:rsid w:val="00DB7AD7"/>
    <w:rsid w:val="00DC0584"/>
    <w:rsid w:val="00DC1B9C"/>
    <w:rsid w:val="00DC1BFA"/>
    <w:rsid w:val="00DC4B3E"/>
    <w:rsid w:val="00DD1AD7"/>
    <w:rsid w:val="00DD2CB0"/>
    <w:rsid w:val="00DD4CC6"/>
    <w:rsid w:val="00DE3D95"/>
    <w:rsid w:val="00DE60D6"/>
    <w:rsid w:val="00DE7F2A"/>
    <w:rsid w:val="00E00E6E"/>
    <w:rsid w:val="00E05474"/>
    <w:rsid w:val="00E057CF"/>
    <w:rsid w:val="00E068A1"/>
    <w:rsid w:val="00E101C7"/>
    <w:rsid w:val="00E10407"/>
    <w:rsid w:val="00E10625"/>
    <w:rsid w:val="00E1077F"/>
    <w:rsid w:val="00E11CF2"/>
    <w:rsid w:val="00E121D9"/>
    <w:rsid w:val="00E122D6"/>
    <w:rsid w:val="00E23603"/>
    <w:rsid w:val="00E23FD4"/>
    <w:rsid w:val="00E244E3"/>
    <w:rsid w:val="00E32FAF"/>
    <w:rsid w:val="00E41EAF"/>
    <w:rsid w:val="00E47B5D"/>
    <w:rsid w:val="00E47BE0"/>
    <w:rsid w:val="00E503D3"/>
    <w:rsid w:val="00E52ADB"/>
    <w:rsid w:val="00E56213"/>
    <w:rsid w:val="00E608AE"/>
    <w:rsid w:val="00E65236"/>
    <w:rsid w:val="00E67FE9"/>
    <w:rsid w:val="00E769CC"/>
    <w:rsid w:val="00E7700A"/>
    <w:rsid w:val="00E83259"/>
    <w:rsid w:val="00E87793"/>
    <w:rsid w:val="00E91EC9"/>
    <w:rsid w:val="00E92259"/>
    <w:rsid w:val="00E923BD"/>
    <w:rsid w:val="00EA0139"/>
    <w:rsid w:val="00EA2EB7"/>
    <w:rsid w:val="00EA4CE0"/>
    <w:rsid w:val="00EA5C65"/>
    <w:rsid w:val="00EA76A9"/>
    <w:rsid w:val="00EA79C6"/>
    <w:rsid w:val="00EA7FFB"/>
    <w:rsid w:val="00EC1EED"/>
    <w:rsid w:val="00EC4A40"/>
    <w:rsid w:val="00EC61CF"/>
    <w:rsid w:val="00EC6547"/>
    <w:rsid w:val="00ED2544"/>
    <w:rsid w:val="00ED2E85"/>
    <w:rsid w:val="00ED38E3"/>
    <w:rsid w:val="00ED5D55"/>
    <w:rsid w:val="00ED720B"/>
    <w:rsid w:val="00EE1E17"/>
    <w:rsid w:val="00EE47E8"/>
    <w:rsid w:val="00EE5181"/>
    <w:rsid w:val="00EF5391"/>
    <w:rsid w:val="00EF7928"/>
    <w:rsid w:val="00F01C0F"/>
    <w:rsid w:val="00F0278B"/>
    <w:rsid w:val="00F036D0"/>
    <w:rsid w:val="00F04FF2"/>
    <w:rsid w:val="00F11C78"/>
    <w:rsid w:val="00F12640"/>
    <w:rsid w:val="00F135B7"/>
    <w:rsid w:val="00F15464"/>
    <w:rsid w:val="00F15491"/>
    <w:rsid w:val="00F17200"/>
    <w:rsid w:val="00F1730C"/>
    <w:rsid w:val="00F278AB"/>
    <w:rsid w:val="00F32080"/>
    <w:rsid w:val="00F3429E"/>
    <w:rsid w:val="00F41D9D"/>
    <w:rsid w:val="00F42C6C"/>
    <w:rsid w:val="00F4519B"/>
    <w:rsid w:val="00F51303"/>
    <w:rsid w:val="00F566AA"/>
    <w:rsid w:val="00F57C20"/>
    <w:rsid w:val="00F60EB9"/>
    <w:rsid w:val="00F65747"/>
    <w:rsid w:val="00F7327B"/>
    <w:rsid w:val="00F734D5"/>
    <w:rsid w:val="00F73802"/>
    <w:rsid w:val="00F73A79"/>
    <w:rsid w:val="00F74DD5"/>
    <w:rsid w:val="00F754CB"/>
    <w:rsid w:val="00F76204"/>
    <w:rsid w:val="00F81BE2"/>
    <w:rsid w:val="00F8213C"/>
    <w:rsid w:val="00F83F9B"/>
    <w:rsid w:val="00F84A76"/>
    <w:rsid w:val="00F86E97"/>
    <w:rsid w:val="00F908E7"/>
    <w:rsid w:val="00F90FE7"/>
    <w:rsid w:val="00F924C7"/>
    <w:rsid w:val="00F95E74"/>
    <w:rsid w:val="00F96D1A"/>
    <w:rsid w:val="00F97A24"/>
    <w:rsid w:val="00FA1330"/>
    <w:rsid w:val="00FA1FEA"/>
    <w:rsid w:val="00FA23B4"/>
    <w:rsid w:val="00FA2F64"/>
    <w:rsid w:val="00FB3835"/>
    <w:rsid w:val="00FB40B2"/>
    <w:rsid w:val="00FB553A"/>
    <w:rsid w:val="00FB65D5"/>
    <w:rsid w:val="00FC4661"/>
    <w:rsid w:val="00FD265D"/>
    <w:rsid w:val="00FD38B8"/>
    <w:rsid w:val="00FD5281"/>
    <w:rsid w:val="00FE1C12"/>
    <w:rsid w:val="00FE3766"/>
    <w:rsid w:val="00FE528A"/>
    <w:rsid w:val="00FE5931"/>
    <w:rsid w:val="00FE6E10"/>
    <w:rsid w:val="00FE7532"/>
    <w:rsid w:val="00FF2AA6"/>
    <w:rsid w:val="00FF321E"/>
    <w:rsid w:val="00FF4D44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C98F2"/>
  <w15:chartTrackingRefBased/>
  <w15:docId w15:val="{DEE20C8E-DCB0-4B68-8EE2-3B7B131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8A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608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43B0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9E676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82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2A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2AE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AEA"/>
    <w:rPr>
      <w:b/>
      <w:bCs/>
    </w:rPr>
  </w:style>
  <w:style w:type="paragraph" w:styleId="Prrafodelista">
    <w:name w:val="List Paragraph"/>
    <w:basedOn w:val="Normal"/>
    <w:uiPriority w:val="34"/>
    <w:qFormat/>
    <w:rsid w:val="00B878C0"/>
    <w:pPr>
      <w:ind w:left="720"/>
      <w:contextualSpacing/>
    </w:pPr>
  </w:style>
  <w:style w:type="paragraph" w:styleId="Revisin">
    <w:name w:val="Revision"/>
    <w:hidden/>
    <w:uiPriority w:val="99"/>
    <w:semiHidden/>
    <w:rsid w:val="005C1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AAF0-CDB4-4123-A8B6-E6B0DAF8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20</cp:revision>
  <cp:lastPrinted>2015-06-25T19:38:00Z</cp:lastPrinted>
  <dcterms:created xsi:type="dcterms:W3CDTF">2019-09-11T16:25:00Z</dcterms:created>
  <dcterms:modified xsi:type="dcterms:W3CDTF">2022-06-27T13:37:00Z</dcterms:modified>
</cp:coreProperties>
</file>